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2">
      <w:pPr>
        <w:pBdr>
          <w:bottom w:color="000000" w:space="1" w:sz="6" w:val="single"/>
        </w:pBdr>
        <w:spacing w:before="120" w:line="276" w:lineRule="auto"/>
        <w:jc w:val="right"/>
        <w:rPr>
          <w:rFonts w:ascii="Open Sans" w:cs="Open Sans" w:eastAsia="Open Sans" w:hAnsi="Open Sans"/>
          <w:b w:val="1"/>
          <w:bCs w:val="1"/>
          <w:sz w:val="32"/>
          <w:szCs w:val="32"/>
        </w:rPr>
      </w:pPr>
      <w:bookmarkStart w:colFirst="0" w:colLast="0" w:name="_heading=h.gjdgxs" w:id="0"/>
      <w:bookmarkEnd w:id="0"/>
      <w:r w:rsidDel="00000000" w:rsidR="00000000" w:rsidRPr="00000000">
        <w:rPr>
          <w:rFonts w:ascii="Open Sans" w:cs="Open Sans" w:eastAsia="Open Sans" w:hAnsi="Open Sans"/>
          <w:b w:val="1"/>
          <w:bCs w:val="1"/>
          <w:sz w:val="32"/>
          <w:szCs w:val="32"/>
          <w:rtl w:val="0"/>
        </w:rPr>
        <w:t xml:space="preserve">Smlouva o poskytnutí podpory pro projekt vybraný na mezinárodní úrovni</w:t>
      </w:r>
      <w:r w:rsidDel="00000000" w:rsidR="00000000" w:rsidRPr="00000000">
        <w:rPr>
          <w:rtl w:val="0"/>
        </w:rPr>
      </w:r>
    </w:p>
    <w:p w:rsidR="00000000" w:rsidDel="00000000" w:rsidP="00000000" w:rsidRDefault="00000000" w:rsidRPr="00000000" w14:paraId="00000003">
      <w:pPr>
        <w:tabs>
          <w:tab w:val="left" w:leader="none" w:pos="5604"/>
        </w:tabs>
        <w:spacing w:before="120" w:line="276" w:lineRule="auto"/>
        <w:jc w:val="both"/>
        <w:rPr>
          <w:rFonts w:ascii="Open Sans" w:cs="Open Sans" w:eastAsia="Open Sans" w:hAnsi="Open Sans"/>
          <w:sz w:val="20"/>
          <w:szCs w:val="20"/>
        </w:rPr>
      </w:pPr>
      <w:bookmarkStart w:colFirst="0" w:colLast="0" w:name="_heading=h.30j0zll" w:id="1"/>
      <w:bookmarkEnd w:id="1"/>
      <w:r w:rsidDel="00000000" w:rsidR="00000000" w:rsidRPr="00000000">
        <w:rPr>
          <w:rFonts w:ascii="Open Sans" w:cs="Open Sans" w:eastAsia="Open Sans" w:hAnsi="Open Sans"/>
          <w:rtl w:val="0"/>
        </w:rPr>
        <w:tab/>
      </w:r>
      <w:r w:rsidDel="00000000" w:rsidR="00000000" w:rsidRPr="00000000">
        <w:rPr>
          <w:rtl w:val="0"/>
        </w:rPr>
      </w:r>
    </w:p>
    <w:p w:rsidR="00000000" w:rsidDel="00000000" w:rsidP="00000000" w:rsidRDefault="00000000" w:rsidRPr="00000000" w14:paraId="00000004">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Smluvní strany:</w:t>
      </w:r>
    </w:p>
    <w:p w:rsidR="00000000" w:rsidDel="00000000" w:rsidP="00000000" w:rsidRDefault="00000000" w:rsidRPr="00000000" w14:paraId="00000005">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Česká republika – Technologická agentura České republiky</w:t>
      </w:r>
      <w:r w:rsidDel="00000000" w:rsidR="00000000" w:rsidRPr="00000000">
        <w:rPr>
          <w:rtl w:val="0"/>
        </w:rPr>
      </w:r>
    </w:p>
    <w:p w:rsidR="00000000" w:rsidDel="00000000" w:rsidP="00000000" w:rsidRDefault="00000000" w:rsidRPr="00000000" w14:paraId="00000006">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 sídlem: </w:t>
      </w:r>
      <w:r w:rsidDel="00000000" w:rsidR="00000000" w:rsidRPr="00000000">
        <w:rPr>
          <w:rFonts w:ascii="Open Sans" w:cs="Open Sans" w:eastAsia="Open Sans" w:hAnsi="Open Sans"/>
          <w:b w:val="1"/>
          <w:bCs w:val="1"/>
          <w:sz w:val="20"/>
          <w:szCs w:val="20"/>
          <w:rtl w:val="0"/>
        </w:rPr>
        <w:t xml:space="preserve">Evropská 1692/37, 160 00 Praha 6</w:t>
      </w:r>
      <w:r w:rsidDel="00000000" w:rsidR="00000000" w:rsidRPr="00000000">
        <w:rPr>
          <w:rtl w:val="0"/>
        </w:rPr>
      </w:r>
    </w:p>
    <w:p w:rsidR="00000000" w:rsidDel="00000000" w:rsidP="00000000" w:rsidRDefault="00000000" w:rsidRPr="00000000" w14:paraId="00000007">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IČO: </w:t>
      </w:r>
      <w:r w:rsidDel="00000000" w:rsidR="00000000" w:rsidRPr="00000000">
        <w:rPr>
          <w:rFonts w:ascii="Open Sans" w:cs="Open Sans" w:eastAsia="Open Sans" w:hAnsi="Open Sans"/>
          <w:b w:val="1"/>
          <w:bCs w:val="1"/>
          <w:sz w:val="20"/>
          <w:szCs w:val="20"/>
          <w:rtl w:val="0"/>
        </w:rPr>
        <w:t xml:space="preserve">72050365</w:t>
      </w:r>
      <w:r w:rsidDel="00000000" w:rsidR="00000000" w:rsidRPr="00000000">
        <w:rPr>
          <w:rtl w:val="0"/>
        </w:rPr>
      </w:r>
    </w:p>
    <w:p w:rsidR="00000000" w:rsidDel="00000000" w:rsidP="00000000" w:rsidRDefault="00000000" w:rsidRPr="00000000" w14:paraId="00000008">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zastoupená: </w:t>
      </w:r>
      <w:r w:rsidDel="00000000" w:rsidR="00000000" w:rsidRPr="00000000">
        <w:rPr>
          <w:rFonts w:ascii="Open Sans" w:cs="Open Sans" w:eastAsia="Open Sans" w:hAnsi="Open Sans"/>
          <w:b w:val="1"/>
          <w:bCs w:val="1"/>
          <w:sz w:val="20"/>
          <w:szCs w:val="20"/>
          <w:highlight w:val="yellow"/>
          <w:rtl w:val="0"/>
        </w:rPr>
        <w:t xml:space="preserve">………., předsedou/předsedkyní</w:t>
      </w:r>
      <w:r w:rsidDel="00000000" w:rsidR="00000000" w:rsidRPr="00000000">
        <w:rPr>
          <w:rFonts w:ascii="Open Sans" w:cs="Open Sans" w:eastAsia="Open Sans" w:hAnsi="Open Sans"/>
          <w:b w:val="1"/>
          <w:bCs w:val="1"/>
          <w:sz w:val="20"/>
          <w:szCs w:val="20"/>
          <w:rtl w:val="0"/>
        </w:rPr>
        <w:t xml:space="preserve"> TA ČR</w:t>
      </w:r>
      <w:r w:rsidDel="00000000" w:rsidR="00000000" w:rsidRPr="00000000">
        <w:rPr>
          <w:rtl w:val="0"/>
        </w:rPr>
      </w:r>
    </w:p>
    <w:p w:rsidR="00000000" w:rsidDel="00000000" w:rsidP="00000000" w:rsidRDefault="00000000" w:rsidRPr="00000000" w14:paraId="00000009">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bankovní spojení: </w:t>
      </w:r>
      <w:r w:rsidDel="00000000" w:rsidR="00000000" w:rsidRPr="00000000">
        <w:rPr>
          <w:rFonts w:ascii="Open Sans" w:cs="Open Sans" w:eastAsia="Open Sans" w:hAnsi="Open Sans"/>
          <w:b w:val="1"/>
          <w:bCs w:val="1"/>
          <w:sz w:val="20"/>
          <w:szCs w:val="20"/>
          <w:rtl w:val="0"/>
        </w:rPr>
        <w:t xml:space="preserve">Česká národní banka, Na Příkopě 28, Praha 1</w:t>
      </w:r>
      <w:r w:rsidDel="00000000" w:rsidR="00000000" w:rsidRPr="00000000">
        <w:rPr>
          <w:rtl w:val="0"/>
        </w:rPr>
      </w:r>
    </w:p>
    <w:p w:rsidR="00000000" w:rsidDel="00000000" w:rsidP="00000000" w:rsidRDefault="00000000" w:rsidRPr="00000000" w14:paraId="0000000A">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běžný výdajový účet: </w:t>
      </w:r>
      <w:r w:rsidDel="00000000" w:rsidR="00000000" w:rsidRPr="00000000">
        <w:rPr>
          <w:rFonts w:ascii="Open Sans" w:cs="Open Sans" w:eastAsia="Open Sans" w:hAnsi="Open Sans"/>
          <w:b w:val="1"/>
          <w:bCs w:val="1"/>
          <w:sz w:val="20"/>
          <w:szCs w:val="20"/>
          <w:rtl w:val="0"/>
        </w:rPr>
        <w:t xml:space="preserve">000-3125001/0710</w:t>
      </w:r>
      <w:r w:rsidDel="00000000" w:rsidR="00000000" w:rsidRPr="00000000">
        <w:rPr>
          <w:rtl w:val="0"/>
        </w:rPr>
      </w:r>
    </w:p>
    <w:p w:rsidR="00000000" w:rsidDel="00000000" w:rsidP="00000000" w:rsidRDefault="00000000" w:rsidRPr="00000000" w14:paraId="0000000B">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(dále jen „poskytovatel“) na straně jedné</w:t>
      </w:r>
    </w:p>
    <w:p w:rsidR="00000000" w:rsidDel="00000000" w:rsidP="00000000" w:rsidRDefault="00000000" w:rsidRPr="00000000" w14:paraId="0000000C">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w:t>
      </w:r>
    </w:p>
    <w:p w:rsidR="00000000" w:rsidDel="00000000" w:rsidP="00000000" w:rsidRDefault="00000000" w:rsidRPr="00000000" w14:paraId="0000000D">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t>
      </w:r>
      <w:r w:rsidDel="00000000" w:rsidR="00000000" w:rsidRPr="00000000">
        <w:rPr>
          <w:rtl w:val="0"/>
        </w:rPr>
      </w:r>
    </w:p>
    <w:p w:rsidR="00000000" w:rsidDel="00000000" w:rsidP="00000000" w:rsidRDefault="00000000" w:rsidRPr="00000000" w14:paraId="0000000E">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 sídlem: ……………………………..</w:t>
      </w:r>
    </w:p>
    <w:p w:rsidR="00000000" w:rsidDel="00000000" w:rsidP="00000000" w:rsidRDefault="00000000" w:rsidRPr="00000000" w14:paraId="0000000F">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i w:val="1"/>
          <w:iCs w:val="1"/>
          <w:sz w:val="20"/>
          <w:szCs w:val="20"/>
          <w:rtl w:val="0"/>
        </w:rPr>
        <w:t xml:space="preserve">zapsaná v (je-li relevantní – např. v obchodním či jiném rejstříku)</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10">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IČO: ………, </w:t>
      </w:r>
    </w:p>
    <w:p w:rsidR="00000000" w:rsidDel="00000000" w:rsidP="00000000" w:rsidRDefault="00000000" w:rsidRPr="00000000" w14:paraId="00000011">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zastoupená: ………………….. </w:t>
      </w:r>
    </w:p>
    <w:p w:rsidR="00000000" w:rsidDel="00000000" w:rsidP="00000000" w:rsidRDefault="00000000" w:rsidRPr="00000000" w14:paraId="00000012">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bankovní spojení: …………………..</w:t>
      </w:r>
    </w:p>
    <w:p w:rsidR="00000000" w:rsidDel="00000000" w:rsidP="00000000" w:rsidRDefault="00000000" w:rsidRPr="00000000" w14:paraId="00000013">
      <w:pPr>
        <w:spacing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číslo účtu: ……………….</w:t>
      </w:r>
    </w:p>
    <w:p w:rsidR="00000000" w:rsidDel="00000000" w:rsidP="00000000" w:rsidRDefault="00000000" w:rsidRPr="00000000" w14:paraId="00000014">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(dále jen „hlavní příjemce“) na straně druhé</w:t>
      </w:r>
    </w:p>
    <w:p w:rsidR="00000000" w:rsidDel="00000000" w:rsidP="00000000" w:rsidRDefault="00000000" w:rsidRPr="00000000" w14:paraId="00000015">
      <w:pPr>
        <w:spacing w:before="120" w:line="276"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6">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uzavřely níže uvedeného dne, měsíce a roku tuto</w:t>
      </w:r>
    </w:p>
    <w:p w:rsidR="00000000" w:rsidDel="00000000" w:rsidP="00000000" w:rsidRDefault="00000000" w:rsidRPr="00000000" w14:paraId="00000017">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18">
      <w:pPr>
        <w:spacing w:line="24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Smlouvu o poskytnutí podpory pro projekt vybraný na mezinárodní úrovni</w:t>
      </w:r>
    </w:p>
    <w:p w:rsidR="00000000" w:rsidDel="00000000" w:rsidP="00000000" w:rsidRDefault="00000000" w:rsidRPr="00000000" w14:paraId="00000019">
      <w:pPr>
        <w:spacing w:line="24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(dále jen „Smlouva“)</w:t>
      </w:r>
    </w:p>
    <w:p w:rsidR="00000000" w:rsidDel="00000000" w:rsidP="00000000" w:rsidRDefault="00000000" w:rsidRPr="00000000" w14:paraId="0000001A">
      <w:pPr>
        <w:spacing w:before="360" w:line="276" w:lineRule="auto"/>
        <w:jc w:val="cente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Preambule</w:t>
      </w:r>
      <w:r w:rsidDel="00000000" w:rsidR="00000000" w:rsidRPr="00000000">
        <w:rPr>
          <w:rtl w:val="0"/>
        </w:rPr>
      </w:r>
    </w:p>
    <w:p w:rsidR="00000000" w:rsidDel="00000000" w:rsidP="00000000" w:rsidRDefault="00000000" w:rsidRPr="00000000" w14:paraId="0000001B">
      <w:pPr>
        <w:spacing w:before="120" w:line="276"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Poskytovatel přijal návrh projektu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b w:val="1"/>
          <w:bCs w:val="1"/>
          <w:sz w:val="20"/>
          <w:szCs w:val="20"/>
          <w:rtl w:val="0"/>
        </w:rPr>
        <w:t xml:space="preserve"> </w:t>
      </w:r>
      <w:r w:rsidDel="00000000" w:rsidR="00000000" w:rsidRPr="00000000">
        <w:rPr>
          <w:rFonts w:ascii="Open Sans" w:cs="Open Sans" w:eastAsia="Open Sans" w:hAnsi="Open Sans"/>
          <w:sz w:val="20"/>
          <w:szCs w:val="20"/>
          <w:rtl w:val="0"/>
        </w:rPr>
        <w:t xml:space="preserve">s názvem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sz w:val="20"/>
          <w:szCs w:val="20"/>
          <w:rtl w:val="0"/>
        </w:rPr>
        <w:t xml:space="preserve"> do Výzvy </w:t>
      </w:r>
      <w:r w:rsidDel="00000000" w:rsidR="00000000" w:rsidRPr="00000000">
        <w:rPr>
          <w:rFonts w:ascii="Open Sans" w:cs="Open Sans" w:eastAsia="Open Sans" w:hAnsi="Open Sans"/>
          <w:sz w:val="20"/>
          <w:szCs w:val="20"/>
          <w:highlight w:val="white"/>
          <w:rtl w:val="0"/>
        </w:rPr>
        <w:t xml:space="preserve">pro projekt </w:t>
      </w:r>
      <w:r w:rsidDel="00000000" w:rsidR="00000000" w:rsidRPr="00000000">
        <w:rPr>
          <w:rFonts w:ascii="Open Sans" w:cs="Open Sans" w:eastAsia="Open Sans" w:hAnsi="Open Sans"/>
          <w:sz w:val="20"/>
          <w:szCs w:val="20"/>
          <w:rtl w:val="0"/>
        </w:rPr>
        <w:t xml:space="preserve">vybraný </w:t>
      </w:r>
      <w:r w:rsidDel="00000000" w:rsidR="00000000" w:rsidRPr="00000000">
        <w:rPr>
          <w:rFonts w:ascii="Open Sans" w:cs="Open Sans" w:eastAsia="Open Sans" w:hAnsi="Open Sans"/>
          <w:sz w:val="20"/>
          <w:szCs w:val="20"/>
          <w:highlight w:val="white"/>
          <w:rtl w:val="0"/>
        </w:rPr>
        <w:t xml:space="preserve">na mezinárodní úrovni,</w:t>
      </w:r>
      <w:r w:rsidDel="00000000" w:rsidR="00000000" w:rsidRPr="00000000">
        <w:rPr>
          <w:rFonts w:ascii="Open Sans" w:cs="Open Sans" w:eastAsia="Open Sans" w:hAnsi="Open Sans"/>
          <w:sz w:val="20"/>
          <w:szCs w:val="20"/>
          <w:rtl w:val="0"/>
        </w:rPr>
        <w:t xml:space="preserve"> 4. národní výzvy - Dílčí cíl 4: Seal of Excellence - EIC Accelerator - 6/2026, kterou Poskytovatel vyhlásil v programu: SIGMA, ze kterého bude Hlavní příjemce financován. Evropský návrh projektu byl kvalitativně vyhodnocen na mezinárodní úrovni a následně Poskytovatel zhodnotil formální způsobilost uchazeče na národní úrovni v souladu s § 21 zákona č. 130/2002 Sb., zákon o podpoře výzkumu a vývoje z veřejných prostředků a o změně některých souvisejících zákonů (zákon o podpoře výzkumu a vývoje), (dále jen „ZPVV“). </w:t>
        <w:br w:type="textWrapping"/>
        <w:t xml:space="preserve">Poskytovatel vydal rozhodnutí o výsledku výzvy v souladu s tímto ustanovením tak, že návrh projektu bude podpořen (dále jen “schválený návrh projektu”). V souladu s ustanovením § 9 ZPVV proto poskytovatel uzavírá tuto Smlouvu. Veškeré pojmy použité ve Smlouvě definujeme ve Všeobecných podmínkách.</w:t>
      </w:r>
    </w:p>
    <w:p w:rsidR="00000000" w:rsidDel="00000000" w:rsidP="00000000" w:rsidRDefault="00000000" w:rsidRPr="00000000" w14:paraId="0000001C">
      <w:pPr>
        <w:spacing w:line="240" w:lineRule="auto"/>
        <w:jc w:val="cente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D">
      <w:pPr>
        <w:spacing w:line="240" w:lineRule="auto"/>
        <w:jc w:val="cente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E">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Článek 1</w:t>
      </w:r>
    </w:p>
    <w:p w:rsidR="00000000" w:rsidDel="00000000" w:rsidP="00000000" w:rsidRDefault="00000000" w:rsidRPr="00000000" w14:paraId="0000001F">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Předmět smlouvy</w:t>
      </w:r>
    </w:p>
    <w:p w:rsidR="00000000" w:rsidDel="00000000" w:rsidP="00000000" w:rsidRDefault="00000000" w:rsidRPr="00000000" w14:paraId="00000020">
      <w:pPr>
        <w:numPr>
          <w:ilvl w:val="0"/>
          <w:numId w:val="5"/>
        </w:numPr>
        <w:spacing w:before="120" w:line="276" w:lineRule="auto"/>
        <w:ind w:left="425.19685039370086" w:hanging="425.19685039370086"/>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Předmětem Smlouvy je závazek poskytovatele poskytnout hlavnímu příjemci finanční podporu formou dotace za účelem jejího využití na dosažení deklarovaných výsledků a cílů projektu a současně závazek hlavního příjemce použít tuto podporu a řešit projekt v souladu s pravidly poskytnutí podpory a přílohou Závazné parametry řešení projektu.</w:t>
      </w:r>
    </w:p>
    <w:p w:rsidR="00000000" w:rsidDel="00000000" w:rsidP="00000000" w:rsidRDefault="00000000" w:rsidRPr="00000000" w14:paraId="00000021">
      <w:pPr>
        <w:numPr>
          <w:ilvl w:val="0"/>
          <w:numId w:val="5"/>
        </w:numPr>
        <w:spacing w:before="120" w:line="276" w:lineRule="auto"/>
        <w:ind w:left="425.19685039370086" w:hanging="425.19685039370086"/>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Účelem podpory je provádění činností výzkumu, vývoje a inovací nebo činností souvisejících, jež efektivně směřují k dosažení cílů projektu za podmínek pravidel poskytnutí podpory</w:t>
      </w:r>
      <w:r w:rsidDel="00000000" w:rsidR="00000000" w:rsidRPr="00000000">
        <w:rPr>
          <w:rFonts w:ascii="Roboto" w:cs="Roboto" w:eastAsia="Roboto" w:hAnsi="Roboto"/>
          <w:color w:val="444746"/>
          <w:sz w:val="21"/>
          <w:szCs w:val="21"/>
          <w:rtl w:val="0"/>
        </w:rPr>
        <w:t xml:space="preserve">.</w:t>
      </w:r>
      <w:r w:rsidDel="00000000" w:rsidR="00000000" w:rsidRPr="00000000">
        <w:rPr>
          <w:rtl w:val="0"/>
        </w:rPr>
      </w:r>
    </w:p>
    <w:p w:rsidR="00000000" w:rsidDel="00000000" w:rsidP="00000000" w:rsidRDefault="00000000" w:rsidRPr="00000000" w14:paraId="00000022">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23">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Článek 2</w:t>
      </w:r>
    </w:p>
    <w:p w:rsidR="00000000" w:rsidDel="00000000" w:rsidP="00000000" w:rsidRDefault="00000000" w:rsidRPr="00000000" w14:paraId="00000024">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Výše poskytnuté podpory a uznaných nákladů</w:t>
      </w:r>
    </w:p>
    <w:p w:rsidR="00000000" w:rsidDel="00000000" w:rsidP="00000000" w:rsidRDefault="00000000" w:rsidRPr="00000000" w14:paraId="00000025">
      <w:pPr>
        <w:numPr>
          <w:ilvl w:val="0"/>
          <w:numId w:val="3"/>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Maximální výše podpory činí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sz w:val="20"/>
          <w:szCs w:val="20"/>
          <w:rtl w:val="0"/>
        </w:rPr>
        <w:t xml:space="preserve"> Kč (slovy: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sz w:val="20"/>
          <w:szCs w:val="20"/>
          <w:rtl w:val="0"/>
        </w:rPr>
        <w:t xml:space="preserve"> korun českých), což je </w:t>
      </w:r>
      <w:r w:rsidDel="00000000" w:rsidR="00000000" w:rsidRPr="00000000">
        <w:rPr>
          <w:rFonts w:ascii="Open Sans" w:cs="Open Sans" w:eastAsia="Open Sans" w:hAnsi="Open Sans"/>
          <w:sz w:val="20"/>
          <w:szCs w:val="20"/>
          <w:highlight w:val="yellow"/>
          <w:rtl w:val="0"/>
        </w:rPr>
        <w:t xml:space="preserve">XX</w:t>
      </w:r>
      <w:r w:rsidDel="00000000" w:rsidR="00000000" w:rsidRPr="00000000">
        <w:rPr>
          <w:rFonts w:ascii="Open Sans" w:cs="Open Sans" w:eastAsia="Open Sans" w:hAnsi="Open Sans"/>
          <w:sz w:val="20"/>
          <w:szCs w:val="20"/>
          <w:rtl w:val="0"/>
        </w:rPr>
        <w:t xml:space="preserve"> % z maximální výše uznaných nákladů.</w:t>
      </w:r>
      <w:r w:rsidDel="00000000" w:rsidR="00000000" w:rsidRPr="00000000">
        <w:rPr>
          <w:rtl w:val="0"/>
        </w:rPr>
      </w:r>
    </w:p>
    <w:p w:rsidR="00000000" w:rsidDel="00000000" w:rsidP="00000000" w:rsidRDefault="00000000" w:rsidRPr="00000000" w14:paraId="00000026">
      <w:pPr>
        <w:numPr>
          <w:ilvl w:val="0"/>
          <w:numId w:val="3"/>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Maximální výše uznaných nákladů projektu činí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b w:val="1"/>
          <w:bCs w:val="1"/>
          <w:sz w:val="20"/>
          <w:szCs w:val="20"/>
          <w:rtl w:val="0"/>
        </w:rPr>
        <w:t xml:space="preserve"> </w:t>
      </w:r>
      <w:r w:rsidDel="00000000" w:rsidR="00000000" w:rsidRPr="00000000">
        <w:rPr>
          <w:rFonts w:ascii="Open Sans" w:cs="Open Sans" w:eastAsia="Open Sans" w:hAnsi="Open Sans"/>
          <w:sz w:val="20"/>
          <w:szCs w:val="20"/>
          <w:rtl w:val="0"/>
        </w:rPr>
        <w:t xml:space="preserve">Kč (slovy: </w:t>
      </w:r>
      <w:r w:rsidDel="00000000" w:rsidR="00000000" w:rsidRPr="00000000">
        <w:rPr>
          <w:rFonts w:ascii="Open Sans" w:cs="Open Sans" w:eastAsia="Open Sans" w:hAnsi="Open Sans"/>
          <w:sz w:val="20"/>
          <w:szCs w:val="20"/>
          <w:highlight w:val="yellow"/>
          <w:rtl w:val="0"/>
        </w:rPr>
        <w:t xml:space="preserve">XXX</w:t>
      </w:r>
      <w:r w:rsidDel="00000000" w:rsidR="00000000" w:rsidRPr="00000000">
        <w:rPr>
          <w:rFonts w:ascii="Open Sans" w:cs="Open Sans" w:eastAsia="Open Sans" w:hAnsi="Open Sans"/>
          <w:sz w:val="20"/>
          <w:szCs w:val="20"/>
          <w:rtl w:val="0"/>
        </w:rPr>
        <w:t xml:space="preserve"> korun českých).</w:t>
      </w:r>
      <w:r w:rsidDel="00000000" w:rsidR="00000000" w:rsidRPr="00000000">
        <w:rPr>
          <w:rtl w:val="0"/>
        </w:rPr>
      </w:r>
    </w:p>
    <w:p w:rsidR="00000000" w:rsidDel="00000000" w:rsidP="00000000" w:rsidRDefault="00000000" w:rsidRPr="00000000" w14:paraId="00000027">
      <w:pPr>
        <w:numPr>
          <w:ilvl w:val="0"/>
          <w:numId w:val="3"/>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Maximální možná intenzita podpory na celý projekt je 70 % uznaných nákladů projektu.</w:t>
      </w:r>
      <w:r w:rsidDel="00000000" w:rsidR="00000000" w:rsidRPr="00000000">
        <w:rPr>
          <w:rtl w:val="0"/>
        </w:rPr>
      </w:r>
    </w:p>
    <w:p w:rsidR="00000000" w:rsidDel="00000000" w:rsidP="00000000" w:rsidRDefault="00000000" w:rsidRPr="00000000" w14:paraId="00000028">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29">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2A">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Článek 3</w:t>
      </w:r>
    </w:p>
    <w:p w:rsidR="00000000" w:rsidDel="00000000" w:rsidP="00000000" w:rsidRDefault="00000000" w:rsidRPr="00000000" w14:paraId="0000002B">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Související dokumenty</w:t>
      </w:r>
    </w:p>
    <w:p w:rsidR="00000000" w:rsidDel="00000000" w:rsidP="00000000" w:rsidRDefault="00000000" w:rsidRPr="00000000" w14:paraId="0000002C">
      <w:pPr>
        <w:numPr>
          <w:ilvl w:val="0"/>
          <w:numId w:val="2"/>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Nedílnou součástí Smlouvy je příloha </w:t>
      </w:r>
      <w:r w:rsidDel="00000000" w:rsidR="00000000" w:rsidRPr="00000000">
        <w:rPr>
          <w:rFonts w:ascii="Open Sans" w:cs="Open Sans" w:eastAsia="Open Sans" w:hAnsi="Open Sans"/>
          <w:b w:val="1"/>
          <w:bCs w:val="1"/>
          <w:sz w:val="20"/>
          <w:szCs w:val="20"/>
          <w:rtl w:val="0"/>
        </w:rPr>
        <w:t xml:space="preserve">Závazné parametry řešení projektu</w:t>
      </w:r>
      <w:r w:rsidDel="00000000" w:rsidR="00000000" w:rsidRPr="00000000">
        <w:rPr>
          <w:rFonts w:ascii="Open Sans" w:cs="Open Sans" w:eastAsia="Open Sans" w:hAnsi="Open Sans"/>
          <w:sz w:val="20"/>
          <w:szCs w:val="20"/>
          <w:rtl w:val="0"/>
        </w:rPr>
        <w:t xml:space="preserve">, která je schváleným návrhem projektu ve smyslu § 9 odst. 2 ZPVV. Závazné parametry řešení projektu obsahují označení hlavního příjemce a dalších účastníků, jméno, příjmení a případné akademické tituly a vědecké hodnosti řešitele, termín zahájení a ukončení řešení projektu, cíle projektu, deklarované výsledky projektu, a jejíž součástí je tabulka uznaných nákladů projektu.</w:t>
      </w:r>
      <w:r w:rsidDel="00000000" w:rsidR="00000000" w:rsidRPr="00000000">
        <w:rPr>
          <w:rtl w:val="0"/>
        </w:rPr>
      </w:r>
    </w:p>
    <w:p w:rsidR="00000000" w:rsidDel="00000000" w:rsidP="00000000" w:rsidRDefault="00000000" w:rsidRPr="00000000" w14:paraId="0000002D">
      <w:pPr>
        <w:numPr>
          <w:ilvl w:val="0"/>
          <w:numId w:val="2"/>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Další podmínky poskytnutí podpory a řešení projektu uvádíme ve Všeobecných podmínkách (verze 8), které jsou dostupné na webových stránkách poskytovatele.</w:t>
      </w:r>
      <w:r w:rsidDel="00000000" w:rsidR="00000000" w:rsidRPr="00000000">
        <w:rPr>
          <w:rtl w:val="0"/>
        </w:rPr>
      </w:r>
    </w:p>
    <w:p w:rsidR="00000000" w:rsidDel="00000000" w:rsidP="00000000" w:rsidRDefault="00000000" w:rsidRPr="00000000" w14:paraId="0000002E">
      <w:pPr>
        <w:numPr>
          <w:ilvl w:val="0"/>
          <w:numId w:val="2"/>
        </w:numPr>
        <w:spacing w:before="120" w:line="276" w:lineRule="auto"/>
        <w:ind w:left="425.19685039370086" w:hanging="425.19685039370086"/>
        <w:jc w:val="both"/>
        <w:rPr>
          <w:sz w:val="20"/>
          <w:szCs w:val="20"/>
        </w:rPr>
      </w:pPr>
      <w:r w:rsidDel="00000000" w:rsidR="00000000" w:rsidRPr="00000000">
        <w:rPr>
          <w:rFonts w:ascii="Open Sans" w:cs="Open Sans" w:eastAsia="Open Sans" w:hAnsi="Open Sans"/>
          <w:sz w:val="20"/>
          <w:szCs w:val="20"/>
          <w:rtl w:val="0"/>
        </w:rPr>
        <w:t xml:space="preserve">Obsahuje-li Smlouva úpravu odlišnou od Všeobecných podmínek či Závazných parametrů řešení projektu, použijeme přednostně ustanovení Smlouvy, dále ustanovení Všeobecných podmínek a dále Závazných parametrů řešení projektu.</w:t>
      </w:r>
      <w:r w:rsidDel="00000000" w:rsidR="00000000" w:rsidRPr="00000000">
        <w:rPr>
          <w:rtl w:val="0"/>
        </w:rPr>
      </w:r>
    </w:p>
    <w:p w:rsidR="00000000" w:rsidDel="00000000" w:rsidP="00000000" w:rsidRDefault="00000000" w:rsidRPr="00000000" w14:paraId="0000002F">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30">
      <w:pPr>
        <w:spacing w:line="240" w:lineRule="auto"/>
        <w:jc w:val="cente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31">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Článek 4</w:t>
      </w:r>
    </w:p>
    <w:p w:rsidR="00000000" w:rsidDel="00000000" w:rsidP="00000000" w:rsidRDefault="00000000" w:rsidRPr="00000000" w14:paraId="00000032">
      <w:pPr>
        <w:spacing w:line="240" w:lineRule="auto"/>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Specifické podmínky</w:t>
      </w:r>
    </w:p>
    <w:p w:rsidR="00000000" w:rsidDel="00000000" w:rsidP="00000000" w:rsidRDefault="00000000" w:rsidRPr="00000000" w14:paraId="00000033">
      <w:pPr>
        <w:numPr>
          <w:ilvl w:val="0"/>
          <w:numId w:val="1"/>
        </w:numPr>
        <w:spacing w:after="0" w:before="120" w:line="276" w:lineRule="auto"/>
        <w:ind w:left="425.19685039370086" w:hanging="283.464566929134"/>
        <w:jc w:val="both"/>
        <w:rPr>
          <w:rFonts w:ascii="Open Sans" w:cs="Open Sans" w:eastAsia="Open Sans" w:hAnsi="Open Sans"/>
        </w:rPr>
      </w:pPr>
      <w:r w:rsidDel="00000000" w:rsidR="00000000" w:rsidRPr="00000000">
        <w:rPr>
          <w:rFonts w:ascii="Open Sans" w:cs="Open Sans" w:eastAsia="Open Sans" w:hAnsi="Open Sans"/>
          <w:sz w:val="20"/>
          <w:szCs w:val="20"/>
          <w:rtl w:val="0"/>
        </w:rPr>
        <w:t xml:space="preserve">Účelem tohoto článku je stanovit další podmínky, které jsou specifické pro výše uvedenou výzvu, a to nad rámec Všeobecných podmínek</w:t>
      </w:r>
      <w:r w:rsidDel="00000000" w:rsidR="00000000" w:rsidRPr="00000000">
        <w:rPr>
          <w:rFonts w:ascii="Open Sans" w:cs="Open Sans" w:eastAsia="Open Sans" w:hAnsi="Open Sans"/>
          <w:color w:val="444746"/>
          <w:sz w:val="21"/>
          <w:szCs w:val="21"/>
          <w:rtl w:val="0"/>
        </w:rPr>
        <w:t xml:space="preserve">.</w:t>
      </w:r>
      <w:r w:rsidDel="00000000" w:rsidR="00000000" w:rsidRPr="00000000">
        <w:rPr>
          <w:rtl w:val="0"/>
        </w:rPr>
      </w:r>
    </w:p>
    <w:p w:rsidR="00000000" w:rsidDel="00000000" w:rsidP="00000000" w:rsidRDefault="00000000" w:rsidRPr="00000000" w14:paraId="00000034">
      <w:pPr>
        <w:keepNext w:val="1"/>
        <w:keepLines w:val="1"/>
        <w:numPr>
          <w:ilvl w:val="0"/>
          <w:numId w:val="1"/>
        </w:numPr>
        <w:spacing w:before="0" w:line="276" w:lineRule="auto"/>
        <w:ind w:left="425.19685039370086" w:hanging="283.464566929134"/>
        <w:jc w:val="both"/>
        <w:rPr>
          <w:rFonts w:ascii="Open Sans" w:cs="Open Sans" w:eastAsia="Open Sans" w:hAnsi="Open Sans"/>
          <w:sz w:val="18"/>
          <w:szCs w:val="18"/>
        </w:rPr>
      </w:pPr>
      <w:r w:rsidDel="00000000" w:rsidR="00000000" w:rsidRPr="00000000">
        <w:rPr>
          <w:rFonts w:ascii="Open Sans" w:cs="Open Sans" w:eastAsia="Open Sans" w:hAnsi="Open Sans"/>
          <w:sz w:val="20"/>
          <w:szCs w:val="20"/>
          <w:rtl w:val="0"/>
        </w:rPr>
        <w:t xml:space="preserve">Schválený návrh projektu musí svým rozsahem, činnostmi, metodami, postupy a výstupy odpovídat grantové komponentě v Evropskému návrhu projektu.</w:t>
      </w:r>
      <w:r w:rsidDel="00000000" w:rsidR="00000000" w:rsidRPr="00000000">
        <w:rPr>
          <w:rtl w:val="0"/>
        </w:rPr>
      </w:r>
    </w:p>
    <w:p w:rsidR="00000000" w:rsidDel="00000000" w:rsidP="00000000" w:rsidRDefault="00000000" w:rsidRPr="00000000" w14:paraId="00000035">
      <w:pPr>
        <w:numPr>
          <w:ilvl w:val="0"/>
          <w:numId w:val="1"/>
        </w:numPr>
        <w:spacing w:after="0" w:line="276" w:lineRule="auto"/>
        <w:ind w:left="425.19685039370086" w:hanging="283.464566929134"/>
        <w:jc w:val="both"/>
        <w:rPr>
          <w:rFonts w:ascii="Open Sans" w:cs="Open Sans" w:eastAsia="Open Sans" w:hAnsi="Open Sans"/>
          <w:sz w:val="18"/>
          <w:szCs w:val="18"/>
        </w:rPr>
      </w:pPr>
      <w:r w:rsidDel="00000000" w:rsidR="00000000" w:rsidRPr="00000000">
        <w:rPr>
          <w:rFonts w:ascii="Open Sans" w:cs="Open Sans" w:eastAsia="Open Sans" w:hAnsi="Open Sans"/>
          <w:sz w:val="20"/>
          <w:szCs w:val="20"/>
          <w:rtl w:val="0"/>
        </w:rPr>
        <w:t xml:space="preserve">Nad rámec Všeobecných podmínek je příjemce povinen předložit poskytovateli společně s první průběžnou zprávou Plán správy dat, pravidelně ho aktualizovat a aktualizovanou verzi Plánu správy dat předkládat jako součást průběžné a závěrečné zprávy. </w:t>
      </w:r>
      <w:r w:rsidDel="00000000" w:rsidR="00000000" w:rsidRPr="00000000">
        <w:rPr>
          <w:rtl w:val="0"/>
        </w:rPr>
      </w:r>
    </w:p>
    <w:p w:rsidR="00000000" w:rsidDel="00000000" w:rsidP="00000000" w:rsidRDefault="00000000" w:rsidRPr="00000000" w14:paraId="00000036">
      <w:pPr>
        <w:numPr>
          <w:ilvl w:val="0"/>
          <w:numId w:val="1"/>
        </w:numPr>
        <w:spacing w:after="0" w:line="276" w:lineRule="auto"/>
        <w:ind w:left="425.19685039370086" w:hanging="283.464566929134"/>
        <w:jc w:val="both"/>
        <w:rPr>
          <w:rFonts w:ascii="Open Sans" w:cs="Open Sans" w:eastAsia="Open Sans" w:hAnsi="Open Sans"/>
          <w:sz w:val="18"/>
          <w:szCs w:val="18"/>
        </w:rPr>
      </w:pPr>
      <w:r w:rsidDel="00000000" w:rsidR="00000000" w:rsidRPr="00000000">
        <w:rPr>
          <w:rFonts w:ascii="Open Sans" w:cs="Open Sans" w:eastAsia="Open Sans" w:hAnsi="Open Sans"/>
          <w:sz w:val="20"/>
          <w:szCs w:val="20"/>
          <w:rtl w:val="0"/>
        </w:rPr>
        <w:t xml:space="preserve">Nad rámec Všeobecných podmínek je dále příjemce povinen předávat poskytovateli v průběhu realizace projektu informace o dostupnosti a způsobu šíření výzkumných dat projektu, v souladu se zásadou, že výsledky výzkumu a výzkumná data nejsou zveřejňována pouze v odůvodněných případech.</w:t>
      </w:r>
      <w:r w:rsidDel="00000000" w:rsidR="00000000" w:rsidRPr="00000000">
        <w:rPr>
          <w:rtl w:val="0"/>
        </w:rPr>
      </w:r>
    </w:p>
    <w:p w:rsidR="00000000" w:rsidDel="00000000" w:rsidP="00000000" w:rsidRDefault="00000000" w:rsidRPr="00000000" w14:paraId="00000037">
      <w:pPr>
        <w:numPr>
          <w:ilvl w:val="0"/>
          <w:numId w:val="1"/>
        </w:numPr>
        <w:spacing w:before="120" w:lineRule="auto"/>
        <w:ind w:left="425.19685039370086" w:right="566" w:hanging="360"/>
        <w:jc w:val="both"/>
        <w:rPr>
          <w:rFonts w:ascii="Calibri" w:cs="Calibri" w:eastAsia="Calibri" w:hAnsi="Calibri"/>
          <w:sz w:val="22"/>
          <w:szCs w:val="22"/>
        </w:rPr>
      </w:pPr>
      <w:r w:rsidDel="00000000" w:rsidR="00000000" w:rsidRPr="00000000">
        <w:rPr>
          <w:rFonts w:ascii="Open Sans" w:cs="Open Sans" w:eastAsia="Open Sans" w:hAnsi="Open Sans"/>
          <w:sz w:val="20"/>
          <w:szCs w:val="20"/>
          <w:rtl w:val="0"/>
        </w:rPr>
        <w:t xml:space="preserve">Nad rámec Všeobecných podmínek je hlavní příjemce povinen zajistit dlouhodobý bezplatný on-line přístup pro jakéhokoliv uživatele k výzkumným datům projektu a ke všem výstupům/výsledkům druhů Nmet, bez ohledu na to, zda vzniknou jako výsledky plánované či nad rámec. Výstup/výsledek a data musí být opatřeny perzistentním identifikátorem.</w:t>
      </w:r>
      <w:r w:rsidDel="00000000" w:rsidR="00000000" w:rsidRPr="00000000">
        <w:rPr>
          <w:rtl w:val="0"/>
        </w:rPr>
      </w:r>
    </w:p>
    <w:p w:rsidR="00000000" w:rsidDel="00000000" w:rsidP="00000000" w:rsidRDefault="00000000" w:rsidRPr="00000000" w14:paraId="00000038">
      <w:pPr>
        <w:numPr>
          <w:ilvl w:val="0"/>
          <w:numId w:val="1"/>
        </w:numPr>
        <w:spacing w:before="120" w:lineRule="auto"/>
        <w:ind w:left="425.19685039370086" w:right="566" w:hanging="360"/>
        <w:jc w:val="both"/>
        <w:rPr>
          <w:rFonts w:ascii="Open Sans" w:cs="Open Sans" w:eastAsia="Open Sans" w:hAnsi="Open Sans"/>
        </w:rPr>
      </w:pPr>
      <w:r w:rsidDel="00000000" w:rsidR="00000000" w:rsidRPr="00000000">
        <w:rPr>
          <w:rFonts w:ascii="Open Sans" w:cs="Open Sans" w:eastAsia="Open Sans" w:hAnsi="Open Sans"/>
          <w:sz w:val="20"/>
          <w:szCs w:val="20"/>
          <w:rtl w:val="0"/>
        </w:rPr>
        <w:t xml:space="preserve">Nad rámec Všeobecných podmínek mají příjemci povinnost zajistit naplnění požadavků týkajících se otevřeného přístupu uvedených v dokumentu Výzkumná data a otevřený přístup k výstupům/výsledkům.</w:t>
      </w:r>
      <w:r w:rsidDel="00000000" w:rsidR="00000000" w:rsidRPr="00000000">
        <w:rPr>
          <w:rtl w:val="0"/>
        </w:rPr>
      </w:r>
    </w:p>
    <w:p w:rsidR="00000000" w:rsidDel="00000000" w:rsidP="00000000" w:rsidRDefault="00000000" w:rsidRPr="00000000" w14:paraId="00000039">
      <w:pPr>
        <w:spacing w:after="160" w:lineRule="auto"/>
        <w:ind w:left="1145.196850393701" w:hanging="360"/>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160" w:lineRule="auto"/>
        <w:ind w:left="1145.196850393701"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Konkrétně příjemci musí</w:t>
      </w:r>
    </w:p>
    <w:p w:rsidR="00000000" w:rsidDel="00000000" w:rsidP="00000000" w:rsidRDefault="00000000" w:rsidRPr="00000000" w14:paraId="0000003B">
      <w:pPr>
        <w:spacing w:after="160" w:lineRule="auto"/>
        <w:ind w:left="128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uložit strojově čitelnou finální verzi textu výstupu/výsledku anebo výzkumných dat do repozitáře a </w:t>
      </w:r>
    </w:p>
    <w:p w:rsidR="00000000" w:rsidDel="00000000" w:rsidP="00000000" w:rsidRDefault="00000000" w:rsidRPr="00000000" w14:paraId="0000003C">
      <w:pPr>
        <w:spacing w:after="160" w:lineRule="auto"/>
        <w:ind w:left="128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 umožnit otevřený přístup k textu k výstupu/výsledku a souvisejícím výzkumným datům za podmínek vhodné licence zveřejněním v repozitáři nebo publikováním v otevřeném časopise, a to tak, že otevřený přístup musí být poskytnut do 6 měsíců (12 měsíců v případě sociálních a humanitních věd) od zveřejnění nebo dokončení výstupu/výsledku, nejpozději do konce řešení projektu. </w:t>
      </w:r>
    </w:p>
    <w:p w:rsidR="00000000" w:rsidDel="00000000" w:rsidP="00000000" w:rsidRDefault="00000000" w:rsidRPr="00000000" w14:paraId="0000003D">
      <w:pPr>
        <w:spacing w:after="160" w:lineRule="auto"/>
        <w:ind w:left="56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Nezveřejnění dat, popř. omezení přístupu, musí příjemce uvést a odůvodnit v Plánu správy dat. Porušení výše uvedených povinností hlavním příjemcem má za následek vznik povinnosti uhradit smluvní pokutu ve výši 5 000 Kč za každé takové jednotlivé porušení. </w:t>
      </w:r>
    </w:p>
    <w:p w:rsidR="00000000" w:rsidDel="00000000" w:rsidP="00000000" w:rsidRDefault="00000000" w:rsidRPr="00000000" w14:paraId="0000003E">
      <w:pPr>
        <w:numPr>
          <w:ilvl w:val="0"/>
          <w:numId w:val="1"/>
        </w:numPr>
        <w:spacing w:before="120" w:lineRule="auto"/>
        <w:ind w:left="425.19685039370086" w:right="566" w:hanging="360"/>
        <w:jc w:val="both"/>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Hlavní příjemce a další účastníci projektu nejsou povinni zpřístupnit výzkumná data (projektu či konkrétního výsledku), pokud by jejich zpřístupněním došlo k nepřiměřenému zásahu do: </w:t>
      </w:r>
      <w:r w:rsidDel="00000000" w:rsidR="00000000" w:rsidRPr="00000000">
        <w:rPr>
          <w:rtl w:val="0"/>
        </w:rPr>
      </w:r>
    </w:p>
    <w:p w:rsidR="00000000" w:rsidDel="00000000" w:rsidP="00000000" w:rsidRDefault="00000000" w:rsidRPr="00000000" w14:paraId="0000003F">
      <w:pPr>
        <w:spacing w:after="160" w:line="259" w:lineRule="auto"/>
        <w:ind w:left="128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práva na ochranu duševního vlastnictví, </w:t>
      </w:r>
    </w:p>
    <w:p w:rsidR="00000000" w:rsidDel="00000000" w:rsidP="00000000" w:rsidRDefault="00000000" w:rsidRPr="00000000" w14:paraId="00000040">
      <w:pPr>
        <w:spacing w:after="160" w:line="259" w:lineRule="auto"/>
        <w:ind w:left="128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 práva na ochranu soukromí a osobních údajů či </w:t>
      </w:r>
    </w:p>
    <w:p w:rsidR="00000000" w:rsidDel="00000000" w:rsidP="00000000" w:rsidRDefault="00000000" w:rsidRPr="00000000" w14:paraId="00000041">
      <w:pPr>
        <w:spacing w:after="160" w:line="259" w:lineRule="auto"/>
        <w:ind w:left="1286.92913385826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 práva na ochranu obchodního tajemství, bezpečnosti státu nebo jiných oprávněných zájmů příjemce (např. v případě možnosti obchodního využití). </w:t>
      </w:r>
    </w:p>
    <w:p w:rsidR="00000000" w:rsidDel="00000000" w:rsidP="00000000" w:rsidRDefault="00000000" w:rsidRPr="00000000" w14:paraId="00000042">
      <w:pPr>
        <w:numPr>
          <w:ilvl w:val="0"/>
          <w:numId w:val="1"/>
        </w:numPr>
        <w:spacing w:after="0" w:line="276" w:lineRule="auto"/>
        <w:ind w:left="425.19685039370086" w:hanging="283.464566929134"/>
        <w:jc w:val="both"/>
        <w:rPr>
          <w:rFonts w:ascii="Open Sans" w:cs="Open Sans" w:eastAsia="Open Sans" w:hAnsi="Open Sans"/>
        </w:rPr>
      </w:pPr>
      <w:r w:rsidDel="00000000" w:rsidR="00000000" w:rsidRPr="00000000">
        <w:rPr>
          <w:rFonts w:ascii="Open Sans" w:cs="Open Sans" w:eastAsia="Open Sans" w:hAnsi="Open Sans"/>
          <w:sz w:val="20"/>
          <w:szCs w:val="20"/>
          <w:rtl w:val="0"/>
        </w:rPr>
        <w:t xml:space="preserve">Nad rámec Všeobecných podmínek je dále příjemce povinen předávat poskytovateli v průběhu realizace projektu informace, na základě kterých bude možné ověřit, že jsou výzkumná data otevřeně přístupná dle výše uvedených podmínek.</w:t>
      </w:r>
      <w:r w:rsidDel="00000000" w:rsidR="00000000" w:rsidRPr="00000000">
        <w:rPr>
          <w:rtl w:val="0"/>
        </w:rPr>
      </w:r>
    </w:p>
    <w:p w:rsidR="00000000" w:rsidDel="00000000" w:rsidP="00000000" w:rsidRDefault="00000000" w:rsidRPr="00000000" w14:paraId="00000043">
      <w:pPr>
        <w:spacing w:before="0" w:line="276" w:lineRule="auto"/>
        <w:ind w:left="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44">
      <w:pPr>
        <w:numPr>
          <w:ilvl w:val="0"/>
          <w:numId w:val="1"/>
        </w:numPr>
        <w:spacing w:before="0" w:line="276" w:lineRule="auto"/>
        <w:ind w:left="425.19685039370086" w:hanging="283.464566929134"/>
        <w:jc w:val="both"/>
        <w:rPr>
          <w:rFonts w:ascii="Open Sans" w:cs="Open Sans" w:eastAsia="Open Sans" w:hAnsi="Open Sans"/>
        </w:rPr>
      </w:pPr>
      <w:r w:rsidDel="00000000" w:rsidR="00000000" w:rsidRPr="00000000">
        <w:rPr>
          <w:rFonts w:ascii="Open Sans" w:cs="Open Sans" w:eastAsia="Open Sans" w:hAnsi="Open Sans"/>
          <w:sz w:val="20"/>
          <w:szCs w:val="20"/>
          <w:rtl w:val="0"/>
        </w:rPr>
        <w:t xml:space="preserve">Příjemce je povinen v průběhu řešení projektu obstarat finanční zajištění budoucího rozvoje podniku po skončení projektu. Nejpozději se Závěrečnou zprávou je příjemce povinen doložit toto jeho budoucí finanční zajištění ve formě investice, úvěru či finančního nástroje. Dokumenty k doložení financování budou uznány jako platné, pokud budou vyhotoveny později, než je termín vyhlášení výzvy. Výše zajištěného financování musí odpovídat nejméně 75 % částky na budoucí financování na dobu 18 měsíců uvedené v TA CR Application Form.</w:t>
      </w:r>
    </w:p>
    <w:p w:rsidR="00000000" w:rsidDel="00000000" w:rsidP="00000000" w:rsidRDefault="00000000" w:rsidRPr="00000000" w14:paraId="00000045">
      <w:pPr>
        <w:spacing w:before="0" w:line="276" w:lineRule="auto"/>
        <w:ind w:left="72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46">
      <w:pPr>
        <w:numPr>
          <w:ilvl w:val="0"/>
          <w:numId w:val="1"/>
        </w:numPr>
        <w:spacing w:before="0" w:line="276" w:lineRule="auto"/>
        <w:ind w:left="425.19685039370086" w:hanging="283.464566929134"/>
        <w:jc w:val="both"/>
        <w:rPr>
          <w:rFonts w:ascii="Open Sans" w:cs="Open Sans" w:eastAsia="Open Sans" w:hAnsi="Open Sans"/>
          <w:sz w:val="18"/>
          <w:szCs w:val="18"/>
        </w:rPr>
      </w:pPr>
      <w:r w:rsidDel="00000000" w:rsidR="00000000" w:rsidRPr="00000000">
        <w:rPr>
          <w:rFonts w:ascii="Open Sans" w:cs="Open Sans" w:eastAsia="Open Sans" w:hAnsi="Open Sans"/>
          <w:sz w:val="20"/>
          <w:szCs w:val="20"/>
          <w:rtl w:val="0"/>
        </w:rPr>
        <w:t xml:space="preserve">Po ukončení řešení projektu jsou příjemci povinni odevzdat dvě Zprávy o využití výsledků. Podmínky jsou uvedeny ve směrnici SME-12 Zpracování a předkládání zpráv.</w:t>
      </w:r>
      <w:r w:rsidDel="00000000" w:rsidR="00000000" w:rsidRPr="00000000">
        <w:rPr>
          <w:rtl w:val="0"/>
        </w:rPr>
      </w:r>
    </w:p>
    <w:p w:rsidR="00000000" w:rsidDel="00000000" w:rsidP="00000000" w:rsidRDefault="00000000" w:rsidRPr="00000000" w14:paraId="00000047">
      <w:pPr>
        <w:spacing w:before="0" w:line="276" w:lineRule="auto"/>
        <w:ind w:left="720" w:firstLine="0"/>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Článek 5</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Závěrečná ustanovení</w:t>
      </w:r>
      <w:r w:rsidDel="00000000" w:rsidR="00000000" w:rsidRPr="00000000">
        <w:rPr>
          <w:rtl w:val="0"/>
        </w:rPr>
      </w:r>
    </w:p>
    <w:p w:rsidR="00000000" w:rsidDel="00000000" w:rsidP="00000000" w:rsidRDefault="00000000" w:rsidRPr="00000000" w14:paraId="0000004A">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Smlouva je vyhotovena ve dvou stejnopisech, z nichž poskytovatel a hlavní příjemce obdrží po jednom stejnopisu. Každý stejnopis má platnost originálu. Uvedené se netýká případů, kdy je Smlouva uzavřena ve formě elektronického dokumentu, na kterém budou zaznamenány elektronické podpisy zástupců smluvních stran.</w:t>
      </w:r>
    </w:p>
    <w:p w:rsidR="00000000" w:rsidDel="00000000" w:rsidP="00000000" w:rsidRDefault="00000000" w:rsidRPr="00000000" w14:paraId="0000004B">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Hlavní příjemce prohlašuje a podpisem Smlouvy stvrzuje, že jím uvedené údaje, na jejichž základě je uzavřena, jsou správné, úplné a pravdivé.</w:t>
      </w:r>
    </w:p>
    <w:p w:rsidR="00000000" w:rsidDel="00000000" w:rsidP="00000000" w:rsidRDefault="00000000" w:rsidRPr="00000000" w14:paraId="0000004C">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Smlouva nabývá platnosti dnem podpisu smluvními stranami a účinnosti zveřejněním v registru smluv.</w:t>
      </w:r>
    </w:p>
    <w:p w:rsidR="00000000" w:rsidDel="00000000" w:rsidP="00000000" w:rsidRDefault="00000000" w:rsidRPr="00000000" w14:paraId="0000004D">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Smluvní strany prohlašují, že si Smlouvu včetně jejích příloh přečetly, s jejím obsahem souhlasí, a že byla sepsána na základě jejich pravé a svobodné vůle, prosté omylu, a na důkaz toho připojují své podpisy.</w:t>
      </w:r>
    </w:p>
    <w:p w:rsidR="00000000" w:rsidDel="00000000" w:rsidP="00000000" w:rsidRDefault="00000000" w:rsidRPr="00000000" w14:paraId="0000004E">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highlight w:val="white"/>
          <w:rtl w:val="0"/>
        </w:rPr>
        <w:t xml:space="preserve">Smluvní strany souhlasí se zveřejněním znění Smlouvy ve smyslu zákona č. 340/2015 Sb., o zvláštních podmínkách účinnosti některých smluv, uveřejňování těchto smluv a o registru smluv (zákon o registru smluv). Zveřejnění ve smyslu tohoto zákona provede poskytovatel.</w:t>
      </w:r>
      <w:r w:rsidDel="00000000" w:rsidR="00000000" w:rsidRPr="00000000">
        <w:rPr>
          <w:rtl w:val="0"/>
        </w:rPr>
      </w:r>
    </w:p>
    <w:p w:rsidR="00000000" w:rsidDel="00000000" w:rsidP="00000000" w:rsidRDefault="00000000" w:rsidRPr="00000000" w14:paraId="0000004F">
      <w:pPr>
        <w:numPr>
          <w:ilvl w:val="0"/>
          <w:numId w:val="4"/>
        </w:numPr>
        <w:spacing w:before="120" w:line="276" w:lineRule="auto"/>
        <w:ind w:left="425" w:hanging="42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Hlavní příjemce zároveň svým podpisem výslovně prohlašuje, že se seznámil se všemi pravidly stanovenými Všeobecnými podmínkami.</w:t>
      </w:r>
    </w:p>
    <w:p w:rsidR="00000000" w:rsidDel="00000000" w:rsidP="00000000" w:rsidRDefault="00000000" w:rsidRPr="00000000" w14:paraId="00000050">
      <w:pPr>
        <w:tabs>
          <w:tab w:val="left" w:leader="none" w:pos="426"/>
        </w:tabs>
        <w:spacing w:before="120" w:line="240" w:lineRule="auto"/>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51">
      <w:pPr>
        <w:tabs>
          <w:tab w:val="left" w:leader="none" w:pos="426"/>
        </w:tabs>
        <w:spacing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Podpisy smluvních stran</w:t>
      </w:r>
      <w:r w:rsidDel="00000000" w:rsidR="00000000" w:rsidRPr="00000000">
        <w:rPr>
          <w:rtl w:val="0"/>
        </w:rPr>
      </w:r>
    </w:p>
    <w:p w:rsidR="00000000" w:rsidDel="00000000" w:rsidP="00000000" w:rsidRDefault="00000000" w:rsidRPr="00000000" w14:paraId="00000052">
      <w:pPr>
        <w:spacing w:before="120" w:line="240" w:lineRule="auto"/>
        <w:jc w:val="both"/>
        <w:rPr>
          <w:rFonts w:ascii="Calibri" w:cs="Calibri" w:eastAsia="Calibri" w:hAnsi="Calibri"/>
        </w:rPr>
      </w:pPr>
      <w:r w:rsidDel="00000000" w:rsidR="00000000" w:rsidRPr="00000000">
        <w:rPr>
          <w:rtl w:val="0"/>
        </w:rPr>
      </w:r>
    </w:p>
    <w:tbl>
      <w:tblPr>
        <w:tblStyle w:val="Table1"/>
        <w:tblW w:w="9639.0" w:type="dxa"/>
        <w:jc w:val="left"/>
        <w:tblInd w:w="-12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9"/>
        <w:gridCol w:w="4820"/>
        <w:tblGridChange w:id="0">
          <w:tblGrid>
            <w:gridCol w:w="4819"/>
            <w:gridCol w:w="4820"/>
          </w:tblGrid>
        </w:tblGridChange>
      </w:tblGrid>
      <w:tr>
        <w:trPr>
          <w:cantSplit w:val="0"/>
          <w:trHeight w:val="560" w:hRule="atLeast"/>
          <w:tblHeader w:val="0"/>
        </w:trPr>
        <w:tc>
          <w:tcPr/>
          <w:p w:rsidR="00000000" w:rsidDel="00000000" w:rsidP="00000000" w:rsidRDefault="00000000" w:rsidRPr="00000000" w14:paraId="00000053">
            <w:pPr>
              <w:spacing w:after="40" w:before="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Poskytovatel:</w:t>
            </w:r>
            <w:r w:rsidDel="00000000" w:rsidR="00000000" w:rsidRPr="00000000">
              <w:rPr>
                <w:rtl w:val="0"/>
              </w:rPr>
            </w:r>
          </w:p>
        </w:tc>
        <w:tc>
          <w:tcPr/>
          <w:p w:rsidR="00000000" w:rsidDel="00000000" w:rsidP="00000000" w:rsidRDefault="00000000" w:rsidRPr="00000000" w14:paraId="00000054">
            <w:pPr>
              <w:spacing w:after="40" w:before="40" w:lineRule="auto"/>
              <w:jc w:val="center"/>
              <w:rPr>
                <w:rFonts w:ascii="Calibri" w:cs="Calibri" w:eastAsia="Calibri" w:hAnsi="Calibri"/>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55">
            <w:pPr>
              <w:spacing w:after="40" w:before="40" w:lineRule="auto"/>
              <w:jc w:val="both"/>
              <w:rPr>
                <w:rFonts w:ascii="Calibri" w:cs="Calibri" w:eastAsia="Calibri" w:hAnsi="Calibri"/>
              </w:rPr>
            </w:pPr>
            <w:r w:rsidDel="00000000" w:rsidR="00000000" w:rsidRPr="00000000">
              <w:rPr>
                <w:rFonts w:ascii="Calibri" w:cs="Calibri" w:eastAsia="Calibri" w:hAnsi="Calibri"/>
                <w:rtl w:val="0"/>
              </w:rPr>
              <w:t xml:space="preserve">V Praze dne DD. MM. RRRR</w:t>
            </w:r>
          </w:p>
        </w:tc>
        <w:tc>
          <w:tcPr>
            <w:tcBorders>
              <w:bottom w:color="000000" w:space="0" w:sz="4" w:val="single"/>
            </w:tcBorders>
          </w:tcPr>
          <w:p w:rsidR="00000000" w:rsidDel="00000000" w:rsidP="00000000" w:rsidRDefault="00000000" w:rsidRPr="00000000" w14:paraId="00000056">
            <w:pPr>
              <w:spacing w:after="40" w:before="40" w:lineRule="auto"/>
              <w:jc w:val="center"/>
              <w:rPr>
                <w:rFonts w:ascii="Calibri" w:cs="Calibri" w:eastAsia="Calibri" w:hAnsi="Calibri"/>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57">
            <w:pPr>
              <w:spacing w:after="40" w:before="40" w:lineRule="auto"/>
              <w:jc w:val="both"/>
              <w:rPr>
                <w:rFonts w:ascii="Calibri" w:cs="Calibri" w:eastAsia="Calibri" w:hAnsi="Calibri"/>
              </w:rPr>
            </w:pPr>
            <w:r w:rsidDel="00000000" w:rsidR="00000000" w:rsidRPr="00000000">
              <w:rPr>
                <w:rtl w:val="0"/>
              </w:rPr>
            </w:r>
          </w:p>
        </w:tc>
        <w:tc>
          <w:tcPr>
            <w:tcBorders>
              <w:top w:color="000000" w:space="0" w:sz="4" w:val="single"/>
            </w:tcBorders>
          </w:tcPr>
          <w:bookmarkStart w:colFirst="0" w:colLast="0" w:name="bookmark=kix.zendnwz3lp42" w:id="2"/>
          <w:bookmarkEnd w:id="2"/>
          <w:p w:rsidR="00000000" w:rsidDel="00000000" w:rsidP="00000000" w:rsidRDefault="00000000" w:rsidRPr="00000000" w14:paraId="00000058">
            <w:pPr>
              <w:spacing w:after="40" w:before="40" w:lineRule="auto"/>
              <w:jc w:val="center"/>
              <w:rPr>
                <w:rFonts w:ascii="Calibri" w:cs="Calibri" w:eastAsia="Calibri" w:hAnsi="Calibri"/>
              </w:rPr>
            </w:pPr>
            <w:r w:rsidDel="00000000" w:rsidR="00000000" w:rsidRPr="00000000">
              <w:rPr>
                <w:rFonts w:ascii="Calibri" w:cs="Calibri" w:eastAsia="Calibri" w:hAnsi="Calibri"/>
                <w:highlight w:val="yellow"/>
                <w:rtl w:val="0"/>
              </w:rPr>
              <w:t xml:space="preserve">předseda/předsedkyně</w:t>
            </w:r>
            <w:r w:rsidDel="00000000" w:rsidR="00000000" w:rsidRPr="00000000">
              <w:rPr>
                <w:rFonts w:ascii="Calibri" w:cs="Calibri" w:eastAsia="Calibri" w:hAnsi="Calibri"/>
                <w:rtl w:val="0"/>
              </w:rPr>
              <w:t xml:space="preserve"> TA ČR</w:t>
            </w:r>
          </w:p>
        </w:tc>
      </w:tr>
      <w:tr>
        <w:trPr>
          <w:cantSplit w:val="0"/>
          <w:trHeight w:val="560" w:hRule="atLeast"/>
          <w:tblHeader w:val="0"/>
        </w:trPr>
        <w:tc>
          <w:tcPr/>
          <w:p w:rsidR="00000000" w:rsidDel="00000000" w:rsidP="00000000" w:rsidRDefault="00000000" w:rsidRPr="00000000" w14:paraId="00000059">
            <w:pPr>
              <w:spacing w:after="40" w:before="40"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05A">
            <w:pPr>
              <w:spacing w:after="40" w:before="40" w:lineRule="auto"/>
              <w:jc w:val="center"/>
              <w:rPr>
                <w:rFonts w:ascii="Calibri" w:cs="Calibri" w:eastAsia="Calibri" w:hAnsi="Calibri"/>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5B">
            <w:pPr>
              <w:spacing w:after="40" w:before="40" w:lineRule="auto"/>
              <w:jc w:val="both"/>
              <w:rPr>
                <w:rFonts w:ascii="Calibri" w:cs="Calibri" w:eastAsia="Calibri" w:hAnsi="Calibri"/>
              </w:rPr>
            </w:pPr>
            <w:r w:rsidDel="00000000" w:rsidR="00000000" w:rsidRPr="00000000">
              <w:rPr>
                <w:rFonts w:ascii="Calibri" w:cs="Calibri" w:eastAsia="Calibri" w:hAnsi="Calibri"/>
                <w:b w:val="1"/>
                <w:bCs w:val="1"/>
                <w:highlight w:val="yellow"/>
                <w:rtl w:val="0"/>
              </w:rPr>
              <w:t xml:space="preserve">(Hlavní příjemce):</w:t>
            </w:r>
            <w:r w:rsidDel="00000000" w:rsidR="00000000" w:rsidRPr="00000000">
              <w:rPr>
                <w:rtl w:val="0"/>
              </w:rPr>
            </w:r>
          </w:p>
        </w:tc>
        <w:tc>
          <w:tcPr/>
          <w:p w:rsidR="00000000" w:rsidDel="00000000" w:rsidP="00000000" w:rsidRDefault="00000000" w:rsidRPr="00000000" w14:paraId="0000005C">
            <w:pPr>
              <w:spacing w:after="40" w:before="40" w:lineRule="auto"/>
              <w:jc w:val="center"/>
              <w:rPr>
                <w:rFonts w:ascii="Calibri" w:cs="Calibri" w:eastAsia="Calibri" w:hAnsi="Calibri"/>
              </w:rPr>
            </w:pPr>
            <w:r w:rsidDel="00000000" w:rsidR="00000000" w:rsidRPr="00000000">
              <w:rPr>
                <w:rtl w:val="0"/>
              </w:rPr>
            </w:r>
          </w:p>
        </w:tc>
      </w:tr>
      <w:tr>
        <w:trPr>
          <w:cantSplit w:val="0"/>
          <w:trHeight w:val="560" w:hRule="atLeast"/>
          <w:tblHeader w:val="0"/>
        </w:trPr>
        <w:tc>
          <w:tcPr/>
          <w:p w:rsidR="00000000" w:rsidDel="00000000" w:rsidP="00000000" w:rsidRDefault="00000000" w:rsidRPr="00000000" w14:paraId="0000005D">
            <w:pPr>
              <w:spacing w:after="40" w:before="40" w:lineRule="auto"/>
              <w:jc w:val="both"/>
              <w:rPr>
                <w:rFonts w:ascii="Calibri" w:cs="Calibri" w:eastAsia="Calibri" w:hAnsi="Calibri"/>
              </w:rPr>
            </w:pPr>
            <w:r w:rsidDel="00000000" w:rsidR="00000000" w:rsidRPr="00000000">
              <w:rPr>
                <w:rFonts w:ascii="Calibri" w:cs="Calibri" w:eastAsia="Calibri" w:hAnsi="Calibri"/>
                <w:rtl w:val="0"/>
              </w:rPr>
              <w:t xml:space="preserve">V </w:t>
            </w:r>
            <w:r w:rsidDel="00000000" w:rsidR="00000000" w:rsidRPr="00000000">
              <w:rPr>
                <w:rFonts w:ascii="Calibri" w:cs="Calibri" w:eastAsia="Calibri" w:hAnsi="Calibri"/>
                <w:highlight w:val="yellow"/>
                <w:rtl w:val="0"/>
              </w:rPr>
              <w:t xml:space="preserve">XXX</w:t>
            </w:r>
            <w:r w:rsidDel="00000000" w:rsidR="00000000" w:rsidRPr="00000000">
              <w:rPr>
                <w:rFonts w:ascii="Calibri" w:cs="Calibri" w:eastAsia="Calibri" w:hAnsi="Calibri"/>
                <w:rtl w:val="0"/>
              </w:rPr>
              <w:t xml:space="preserve"> dne DD. MM. RRRR</w:t>
            </w:r>
          </w:p>
        </w:tc>
        <w:tc>
          <w:tcPr>
            <w:tcBorders>
              <w:bottom w:color="000000" w:space="0" w:sz="4" w:val="single"/>
            </w:tcBorders>
          </w:tcPr>
          <w:p w:rsidR="00000000" w:rsidDel="00000000" w:rsidP="00000000" w:rsidRDefault="00000000" w:rsidRPr="00000000" w14:paraId="0000005E">
            <w:pPr>
              <w:spacing w:after="40" w:before="40" w:lineRule="auto"/>
              <w:jc w:val="center"/>
              <w:rPr>
                <w:rFonts w:ascii="Calibri" w:cs="Calibri" w:eastAsia="Calibri" w:hAnsi="Calibri"/>
              </w:rPr>
            </w:pPr>
            <w:r w:rsidDel="00000000" w:rsidR="00000000" w:rsidRPr="00000000">
              <w:rPr>
                <w:rtl w:val="0"/>
              </w:rPr>
            </w:r>
          </w:p>
        </w:tc>
      </w:tr>
      <w:tr>
        <w:trPr>
          <w:cantSplit w:val="0"/>
          <w:trHeight w:val="977.109375" w:hRule="atLeast"/>
          <w:tblHeader w:val="0"/>
        </w:trPr>
        <w:tc>
          <w:tcPr/>
          <w:p w:rsidR="00000000" w:rsidDel="00000000" w:rsidP="00000000" w:rsidRDefault="00000000" w:rsidRPr="00000000" w14:paraId="0000005F">
            <w:pPr>
              <w:spacing w:after="40" w:before="40" w:lineRule="auto"/>
              <w:jc w:val="both"/>
              <w:rPr>
                <w:rFonts w:ascii="Calibri" w:cs="Calibri" w:eastAsia="Calibri" w:hAnsi="Calibri"/>
              </w:rPr>
            </w:pPr>
            <w:r w:rsidDel="00000000" w:rsidR="00000000" w:rsidRPr="00000000">
              <w:rPr>
                <w:rtl w:val="0"/>
              </w:rPr>
            </w:r>
          </w:p>
        </w:tc>
        <w:tc>
          <w:tcPr>
            <w:tcBorders>
              <w:top w:color="000000" w:space="0" w:sz="4" w:val="single"/>
            </w:tcBorders>
          </w:tcPr>
          <w:p w:rsidR="00000000" w:rsidDel="00000000" w:rsidP="00000000" w:rsidRDefault="00000000" w:rsidRPr="00000000" w14:paraId="00000060">
            <w:pPr>
              <w:spacing w:after="40" w:before="40" w:lineRule="auto"/>
              <w:jc w:val="center"/>
              <w:rPr>
                <w:rFonts w:ascii="Calibri" w:cs="Calibri" w:eastAsia="Calibri" w:hAnsi="Calibri"/>
              </w:rPr>
            </w:pPr>
            <w:r w:rsidDel="00000000" w:rsidR="00000000" w:rsidRPr="00000000">
              <w:rPr>
                <w:rFonts w:ascii="Calibri" w:cs="Calibri" w:eastAsia="Calibri" w:hAnsi="Calibri"/>
                <w:rtl w:val="0"/>
              </w:rPr>
              <w:t xml:space="preserve">Jméno a příjmení osoby, která podepisuje za hlavního příjemce</w:t>
            </w:r>
          </w:p>
        </w:tc>
      </w:tr>
    </w:tbl>
    <w:p w:rsidR="00000000" w:rsidDel="00000000" w:rsidP="00000000" w:rsidRDefault="00000000" w:rsidRPr="00000000" w14:paraId="00000061">
      <w:pPr>
        <w:spacing w:before="120" w:line="240" w:lineRule="auto"/>
        <w:jc w:val="both"/>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62">
      <w:pPr>
        <w:rPr>
          <w:rFonts w:ascii="Open Sans" w:cs="Open Sans" w:eastAsia="Open Sans" w:hAnsi="Open Sans"/>
        </w:rPr>
      </w:pPr>
      <w:r w:rsidDel="00000000" w:rsidR="00000000" w:rsidRPr="00000000">
        <w:rPr>
          <w:rtl w:val="0"/>
        </w:rPr>
      </w:r>
    </w:p>
    <w:sectPr>
      <w:headerReference r:id="rId7" w:type="default"/>
      <w:footerReference r:id="rId8" w:type="default"/>
      <w:pgSz w:h="16834" w:w="11909" w:orient="portrait"/>
      <w:pgMar w:bottom="1440" w:top="2834.645669291339"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tabs>
        <w:tab w:val="center" w:leader="none" w:pos="4536"/>
        <w:tab w:val="right" w:leader="none" w:pos="9072"/>
      </w:tabs>
      <w:spacing w:line="240" w:lineRule="auto"/>
      <w:jc w:val="center"/>
      <w:rPr/>
    </w:pPr>
    <w:r w:rsidDel="00000000" w:rsidR="00000000" w:rsidRPr="00000000">
      <w:rPr>
        <w:rFonts w:ascii="Calibri" w:cs="Calibri" w:eastAsia="Calibri" w:hAnsi="Calibri"/>
        <w:sz w:val="16"/>
        <w:szCs w:val="16"/>
        <w:rtl w:val="0"/>
      </w:rPr>
      <w:t xml:space="preserve">F-422, verze 2</w:t>
      <w:tab/>
      <w:t xml:space="preserve"> Strana </w:t>
    </w:r>
    <w:r w:rsidDel="00000000" w:rsidR="00000000" w:rsidRPr="00000000">
      <w:rPr>
        <w:rFonts w:ascii="Calibri" w:cs="Calibri" w:eastAsia="Calibri" w:hAnsi="Calibri"/>
        <w:b w:val="1"/>
        <w:bCs w:val="1"/>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z </w:t>
    </w:r>
    <w:r w:rsidDel="00000000" w:rsidR="00000000" w:rsidRPr="00000000">
      <w:rPr>
        <w:rFonts w:ascii="Calibri" w:cs="Calibri" w:eastAsia="Calibri" w:hAnsi="Calibri"/>
        <w:b w:val="1"/>
        <w:bCs w:val="1"/>
        <w:sz w:val="16"/>
        <w:szCs w:val="16"/>
      </w:rPr>
      <w:fldChar w:fldCharType="begin"/>
      <w:instrText xml:space="preserve">NUMPAGES</w:instrText>
      <w:fldChar w:fldCharType="separate"/>
      <w:fldChar w:fldCharType="end"/>
    </w:r>
    <w:r w:rsidDel="00000000" w:rsidR="00000000" w:rsidRPr="00000000">
      <w:rPr>
        <w:rFonts w:ascii="Calibri" w:cs="Calibri" w:eastAsia="Calibri" w:hAnsi="Calibri"/>
        <w:b w:val="1"/>
        <w:bCs w:val="1"/>
        <w:sz w:val="16"/>
        <w:szCs w:val="16"/>
        <w:rtl w:val="0"/>
      </w:rPr>
      <w:tab/>
    </w:r>
    <w:r w:rsidDel="00000000" w:rsidR="00000000" w:rsidRPr="00000000">
      <w:rPr>
        <w:rFonts w:ascii="Calibri" w:cs="Calibri" w:eastAsia="Calibri" w:hAnsi="Calibri"/>
        <w:sz w:val="16"/>
        <w:szCs w:val="16"/>
        <w:rtl w:val="0"/>
      </w:rPr>
      <w:t xml:space="preserve">Veřejný</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tabs>
        <w:tab w:val="center" w:leader="none" w:pos="4536"/>
        <w:tab w:val="right" w:leader="none" w:pos="9072"/>
      </w:tabs>
      <w:spacing w:before="1134" w:line="240" w:lineRule="auto"/>
      <w:jc w:val="right"/>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Smlouva</w:t>
    </w:r>
    <w:r w:rsidDel="00000000" w:rsidR="00000000" w:rsidRPr="00000000">
      <w:drawing>
        <wp:anchor allowOverlap="1" behindDoc="0" distB="114300" distT="114300" distL="114300" distR="114300" hidden="0" layoutInCell="1" locked="0" relativeHeight="0" simplePos="0">
          <wp:simplePos x="0" y="0"/>
          <wp:positionH relativeFrom="column">
            <wp:posOffset>-180969</wp:posOffset>
          </wp:positionH>
          <wp:positionV relativeFrom="paragraph">
            <wp:posOffset>710761</wp:posOffset>
          </wp:positionV>
          <wp:extent cx="666432" cy="66643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6432" cy="666432"/>
                  </a:xfrm>
                  <a:prstGeom prst="rect"/>
                  <a:ln/>
                </pic:spPr>
              </pic:pic>
            </a:graphicData>
          </a:graphic>
        </wp:anchor>
      </w:drawing>
    </w:r>
  </w:p>
  <w:p w:rsidR="00000000" w:rsidDel="00000000" w:rsidP="00000000" w:rsidRDefault="00000000" w:rsidRPr="00000000" w14:paraId="00000064">
    <w:pPr>
      <w:tabs>
        <w:tab w:val="center" w:leader="none" w:pos="4536"/>
        <w:tab w:val="right" w:leader="none" w:pos="9072"/>
      </w:tabs>
      <w:spacing w:line="240" w:lineRule="auto"/>
      <w:jc w:val="right"/>
      <w:rPr/>
    </w:pPr>
    <w:r w:rsidDel="00000000" w:rsidR="00000000" w:rsidRPr="00000000">
      <w:rPr>
        <w:rFonts w:ascii="Calibri" w:cs="Calibri" w:eastAsia="Calibri" w:hAnsi="Calibri"/>
        <w:b w:val="1"/>
        <w:bCs w:val="1"/>
        <w:sz w:val="16"/>
        <w:szCs w:val="16"/>
        <w:rtl w:val="0"/>
      </w:rPr>
      <w:t xml:space="preserve">Číslo smlouvy: 20</w:t>
    </w:r>
    <w:r w:rsidDel="00000000" w:rsidR="00000000" w:rsidRPr="00000000">
      <w:rPr>
        <w:rFonts w:ascii="Calibri" w:cs="Calibri" w:eastAsia="Calibri" w:hAnsi="Calibri"/>
        <w:b w:val="1"/>
        <w:bCs w:val="1"/>
        <w:sz w:val="16"/>
        <w:szCs w:val="16"/>
        <w:highlight w:val="yellow"/>
        <w:rtl w:val="0"/>
      </w:rPr>
      <w:t xml:space="preserve">XXxxxx</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Arial" w:cs="Arial" w:eastAsia="Arial" w:hAnsi="Arial"/>
        <w:b w:val="1"/>
        <w:bCs w:val="1"/>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left"/>
      <w:pPr>
        <w:ind w:left="360" w:firstLine="65.19685039370086"/>
      </w:pPr>
      <w:rPr>
        <w:rFonts w:ascii="Open Sans" w:cs="Open Sans" w:eastAsia="Open Sans" w:hAnsi="Open Sans"/>
        <w:b w:val="1"/>
        <w:bCs w:val="1"/>
        <w:i w:val="0"/>
        <w:iCs w:val="0"/>
        <w:smallCaps w:val="0"/>
        <w:strike w:val="0"/>
        <w:color w:val="000000"/>
        <w:sz w:val="22"/>
        <w:szCs w:val="22"/>
        <w:u w:val="none"/>
        <w:vertAlign w:val="baseline"/>
      </w:rPr>
    </w:lvl>
    <w:lvl w:ilvl="1">
      <w:start w:val="1"/>
      <w:numFmt w:val="lowerLetter"/>
      <w:lvlText w:val="%2."/>
      <w:lvlJc w:val="left"/>
      <w:pPr>
        <w:ind w:left="1800" w:firstLine="6480"/>
      </w:pPr>
      <w:rPr>
        <w:rFonts w:ascii="Arial" w:cs="Arial" w:eastAsia="Arial" w:hAnsi="Arial"/>
        <w:b w:val="0"/>
        <w:bCs w:val="0"/>
        <w:i w:val="0"/>
        <w:iCs w:val="0"/>
        <w:smallCaps w:val="0"/>
        <w:strike w:val="0"/>
        <w:color w:val="000000"/>
        <w:sz w:val="22"/>
        <w:szCs w:val="22"/>
        <w:u w:val="none"/>
        <w:vertAlign w:val="baseline"/>
      </w:rPr>
    </w:lvl>
    <w:lvl w:ilvl="2">
      <w:start w:val="1"/>
      <w:numFmt w:val="lowerRoman"/>
      <w:lvlText w:val="%3."/>
      <w:lvlJc w:val="left"/>
      <w:pPr>
        <w:ind w:left="2160" w:firstLine="8460"/>
      </w:pPr>
      <w:rPr>
        <w:rFonts w:ascii="Arial" w:cs="Arial" w:eastAsia="Arial" w:hAnsi="Arial"/>
        <w:b w:val="0"/>
        <w:bCs w:val="0"/>
        <w:i w:val="0"/>
        <w:iCs w:val="0"/>
        <w:smallCaps w:val="0"/>
        <w:strike w:val="0"/>
        <w:color w:val="000000"/>
        <w:sz w:val="22"/>
        <w:szCs w:val="22"/>
        <w:u w:val="none"/>
        <w:vertAlign w:val="baseline"/>
      </w:rPr>
    </w:lvl>
    <w:lvl w:ilvl="3">
      <w:start w:val="1"/>
      <w:numFmt w:val="decimal"/>
      <w:lvlText w:val="%4."/>
      <w:lvlJc w:val="left"/>
      <w:pPr>
        <w:ind w:left="2880" w:firstLine="11160"/>
      </w:pPr>
      <w:rPr>
        <w:rFonts w:ascii="Arial" w:cs="Arial" w:eastAsia="Arial" w:hAnsi="Arial"/>
        <w:b w:val="0"/>
        <w:bCs w:val="0"/>
        <w:i w:val="0"/>
        <w:iCs w:val="0"/>
        <w:smallCaps w:val="0"/>
        <w:strike w:val="0"/>
        <w:color w:val="000000"/>
        <w:sz w:val="22"/>
        <w:szCs w:val="22"/>
        <w:u w:val="none"/>
        <w:vertAlign w:val="baseline"/>
      </w:rPr>
    </w:lvl>
    <w:lvl w:ilvl="4">
      <w:start w:val="1"/>
      <w:numFmt w:val="lowerLetter"/>
      <w:lvlText w:val="%5."/>
      <w:lvlJc w:val="left"/>
      <w:pPr>
        <w:ind w:left="3600" w:firstLine="14040"/>
      </w:pPr>
      <w:rPr>
        <w:rFonts w:ascii="Arial" w:cs="Arial" w:eastAsia="Arial" w:hAnsi="Arial"/>
        <w:b w:val="0"/>
        <w:bCs w:val="0"/>
        <w:i w:val="0"/>
        <w:iCs w:val="0"/>
        <w:smallCaps w:val="0"/>
        <w:strike w:val="0"/>
        <w:color w:val="000000"/>
        <w:sz w:val="22"/>
        <w:szCs w:val="22"/>
        <w:u w:val="none"/>
        <w:vertAlign w:val="baseline"/>
      </w:rPr>
    </w:lvl>
    <w:lvl w:ilvl="5">
      <w:start w:val="1"/>
      <w:numFmt w:val="lowerRoman"/>
      <w:lvlText w:val="%6."/>
      <w:lvlJc w:val="left"/>
      <w:pPr>
        <w:ind w:left="4320" w:firstLine="17100"/>
      </w:pPr>
      <w:rPr>
        <w:rFonts w:ascii="Arial" w:cs="Arial" w:eastAsia="Arial" w:hAnsi="Arial"/>
        <w:b w:val="0"/>
        <w:bCs w:val="0"/>
        <w:i w:val="0"/>
        <w:iCs w:val="0"/>
        <w:smallCaps w:val="0"/>
        <w:strike w:val="0"/>
        <w:color w:val="000000"/>
        <w:sz w:val="22"/>
        <w:szCs w:val="22"/>
        <w:u w:val="none"/>
        <w:vertAlign w:val="baseline"/>
      </w:rPr>
    </w:lvl>
    <w:lvl w:ilvl="6">
      <w:start w:val="1"/>
      <w:numFmt w:val="decimal"/>
      <w:lvlText w:val="%7."/>
      <w:lvlJc w:val="left"/>
      <w:pPr>
        <w:ind w:left="5040" w:firstLine="19800"/>
      </w:pPr>
      <w:rPr>
        <w:rFonts w:ascii="Arial" w:cs="Arial" w:eastAsia="Arial" w:hAnsi="Arial"/>
        <w:b w:val="0"/>
        <w:bCs w:val="0"/>
        <w:i w:val="0"/>
        <w:iCs w:val="0"/>
        <w:smallCaps w:val="0"/>
        <w:strike w:val="0"/>
        <w:color w:val="000000"/>
        <w:sz w:val="22"/>
        <w:szCs w:val="22"/>
        <w:u w:val="none"/>
        <w:vertAlign w:val="baseline"/>
      </w:rPr>
    </w:lvl>
    <w:lvl w:ilvl="7">
      <w:start w:val="1"/>
      <w:numFmt w:val="lowerLetter"/>
      <w:lvlText w:val="%8."/>
      <w:lvlJc w:val="left"/>
      <w:pPr>
        <w:ind w:left="5760" w:firstLine="22680"/>
      </w:pPr>
      <w:rPr>
        <w:rFonts w:ascii="Arial" w:cs="Arial" w:eastAsia="Arial" w:hAnsi="Arial"/>
        <w:b w:val="0"/>
        <w:bCs w:val="0"/>
        <w:i w:val="0"/>
        <w:iCs w:val="0"/>
        <w:smallCaps w:val="0"/>
        <w:strike w:val="0"/>
        <w:color w:val="000000"/>
        <w:sz w:val="22"/>
        <w:szCs w:val="22"/>
        <w:u w:val="none"/>
        <w:vertAlign w:val="baseline"/>
      </w:rPr>
    </w:lvl>
    <w:lvl w:ilvl="8">
      <w:start w:val="1"/>
      <w:numFmt w:val="lowerRoman"/>
      <w:lvlText w:val="%9."/>
      <w:lvlJc w:val="left"/>
      <w:pPr>
        <w:ind w:left="6480" w:firstLine="25740"/>
      </w:pPr>
      <w:rPr>
        <w:rFonts w:ascii="Arial" w:cs="Arial" w:eastAsia="Arial" w:hAnsi="Arial"/>
        <w:b w:val="0"/>
        <w:bCs w:val="0"/>
        <w:i w:val="0"/>
        <w:iCs w:val="0"/>
        <w:smallCaps w:val="0"/>
        <w:strike w:val="0"/>
        <w:color w:val="000000"/>
        <w:sz w:val="22"/>
        <w:szCs w:val="22"/>
        <w:u w:val="none"/>
        <w:vertAlign w:val="baseline"/>
      </w:rPr>
    </w:lvl>
  </w:abstractNum>
  <w:abstractNum w:abstractNumId="3">
    <w:lvl w:ilvl="0">
      <w:start w:val="1"/>
      <w:numFmt w:val="decimal"/>
      <w:lvlText w:val="%1."/>
      <w:lvlJc w:val="left"/>
      <w:pPr>
        <w:ind w:left="426" w:hanging="0.8031496062991437"/>
      </w:pPr>
      <w:rPr>
        <w:rFonts w:ascii="Open Sans" w:cs="Open Sans" w:eastAsia="Open Sans" w:hAnsi="Open Sans"/>
        <w:b w:val="1"/>
        <w:bCs w:val="1"/>
        <w:i w:val="0"/>
        <w:iCs w:val="0"/>
        <w:smallCaps w:val="0"/>
        <w:strike w:val="0"/>
        <w:color w:val="000000"/>
        <w:sz w:val="22"/>
        <w:szCs w:val="22"/>
        <w:u w:val="none"/>
        <w:vertAlign w:val="baseline"/>
      </w:rPr>
    </w:lvl>
    <w:lvl w:ilvl="1">
      <w:start w:val="1"/>
      <w:numFmt w:val="bullet"/>
      <w:lvlText w:val="●"/>
      <w:lvlJc w:val="left"/>
      <w:pPr>
        <w:ind w:left="1440" w:firstLine="5400"/>
      </w:pPr>
      <w:rPr>
        <w:rFonts w:ascii="Arial" w:cs="Arial" w:eastAsia="Arial" w:hAnsi="Arial"/>
        <w:b w:val="0"/>
        <w:bCs w:val="0"/>
        <w:i w:val="0"/>
        <w:iCs w:val="0"/>
        <w:smallCaps w:val="0"/>
        <w:strike w:val="0"/>
        <w:color w:val="000000"/>
        <w:sz w:val="22"/>
        <w:szCs w:val="22"/>
        <w:u w:val="none"/>
        <w:vertAlign w:val="baseline"/>
      </w:rPr>
    </w:lvl>
    <w:lvl w:ilvl="2">
      <w:start w:val="1"/>
      <w:numFmt w:val="lowerRoman"/>
      <w:lvlText w:val="%3."/>
      <w:lvlJc w:val="left"/>
      <w:pPr>
        <w:ind w:left="2160" w:firstLine="8460"/>
      </w:pPr>
      <w:rPr>
        <w:rFonts w:ascii="Arial" w:cs="Arial" w:eastAsia="Arial" w:hAnsi="Arial"/>
        <w:b w:val="0"/>
        <w:bCs w:val="0"/>
        <w:i w:val="0"/>
        <w:iCs w:val="0"/>
        <w:smallCaps w:val="0"/>
        <w:strike w:val="0"/>
        <w:color w:val="000000"/>
        <w:sz w:val="22"/>
        <w:szCs w:val="22"/>
        <w:u w:val="none"/>
        <w:vertAlign w:val="baseline"/>
      </w:rPr>
    </w:lvl>
    <w:lvl w:ilvl="3">
      <w:start w:val="1"/>
      <w:numFmt w:val="decimal"/>
      <w:lvlText w:val="%4."/>
      <w:lvlJc w:val="left"/>
      <w:pPr>
        <w:ind w:left="2880" w:firstLine="11160"/>
      </w:pPr>
      <w:rPr>
        <w:rFonts w:ascii="Arial" w:cs="Arial" w:eastAsia="Arial" w:hAnsi="Arial"/>
        <w:b w:val="0"/>
        <w:bCs w:val="0"/>
        <w:i w:val="0"/>
        <w:iCs w:val="0"/>
        <w:smallCaps w:val="0"/>
        <w:strike w:val="0"/>
        <w:color w:val="000000"/>
        <w:sz w:val="22"/>
        <w:szCs w:val="22"/>
        <w:u w:val="none"/>
        <w:vertAlign w:val="baseline"/>
      </w:rPr>
    </w:lvl>
    <w:lvl w:ilvl="4">
      <w:start w:val="1"/>
      <w:numFmt w:val="lowerLetter"/>
      <w:lvlText w:val="%5."/>
      <w:lvlJc w:val="left"/>
      <w:pPr>
        <w:ind w:left="3600" w:firstLine="14040"/>
      </w:pPr>
      <w:rPr>
        <w:rFonts w:ascii="Arial" w:cs="Arial" w:eastAsia="Arial" w:hAnsi="Arial"/>
        <w:b w:val="0"/>
        <w:bCs w:val="0"/>
        <w:i w:val="0"/>
        <w:iCs w:val="0"/>
        <w:smallCaps w:val="0"/>
        <w:strike w:val="0"/>
        <w:color w:val="000000"/>
        <w:sz w:val="22"/>
        <w:szCs w:val="22"/>
        <w:u w:val="none"/>
        <w:vertAlign w:val="baseline"/>
      </w:rPr>
    </w:lvl>
    <w:lvl w:ilvl="5">
      <w:start w:val="1"/>
      <w:numFmt w:val="lowerRoman"/>
      <w:lvlText w:val="%6."/>
      <w:lvlJc w:val="left"/>
      <w:pPr>
        <w:ind w:left="4320" w:firstLine="17100"/>
      </w:pPr>
      <w:rPr>
        <w:rFonts w:ascii="Arial" w:cs="Arial" w:eastAsia="Arial" w:hAnsi="Arial"/>
        <w:b w:val="0"/>
        <w:bCs w:val="0"/>
        <w:i w:val="0"/>
        <w:iCs w:val="0"/>
        <w:smallCaps w:val="0"/>
        <w:strike w:val="0"/>
        <w:color w:val="000000"/>
        <w:sz w:val="22"/>
        <w:szCs w:val="22"/>
        <w:u w:val="none"/>
        <w:vertAlign w:val="baseline"/>
      </w:rPr>
    </w:lvl>
    <w:lvl w:ilvl="6">
      <w:start w:val="1"/>
      <w:numFmt w:val="decimal"/>
      <w:lvlText w:val="%7."/>
      <w:lvlJc w:val="left"/>
      <w:pPr>
        <w:ind w:left="5040" w:firstLine="19800"/>
      </w:pPr>
      <w:rPr>
        <w:rFonts w:ascii="Arial" w:cs="Arial" w:eastAsia="Arial" w:hAnsi="Arial"/>
        <w:b w:val="0"/>
        <w:bCs w:val="0"/>
        <w:i w:val="0"/>
        <w:iCs w:val="0"/>
        <w:smallCaps w:val="0"/>
        <w:strike w:val="0"/>
        <w:color w:val="000000"/>
        <w:sz w:val="22"/>
        <w:szCs w:val="22"/>
        <w:u w:val="none"/>
        <w:vertAlign w:val="baseline"/>
      </w:rPr>
    </w:lvl>
    <w:lvl w:ilvl="7">
      <w:start w:val="1"/>
      <w:numFmt w:val="lowerLetter"/>
      <w:lvlText w:val="%8."/>
      <w:lvlJc w:val="left"/>
      <w:pPr>
        <w:ind w:left="5760" w:firstLine="22680"/>
      </w:pPr>
      <w:rPr>
        <w:rFonts w:ascii="Arial" w:cs="Arial" w:eastAsia="Arial" w:hAnsi="Arial"/>
        <w:b w:val="0"/>
        <w:bCs w:val="0"/>
        <w:i w:val="0"/>
        <w:iCs w:val="0"/>
        <w:smallCaps w:val="0"/>
        <w:strike w:val="0"/>
        <w:color w:val="000000"/>
        <w:sz w:val="22"/>
        <w:szCs w:val="22"/>
        <w:u w:val="none"/>
        <w:vertAlign w:val="baseline"/>
      </w:rPr>
    </w:lvl>
    <w:lvl w:ilvl="8">
      <w:start w:val="1"/>
      <w:numFmt w:val="lowerRoman"/>
      <w:lvlText w:val="%9."/>
      <w:lvlJc w:val="left"/>
      <w:pPr>
        <w:ind w:left="6480" w:firstLine="25740"/>
      </w:pPr>
      <w:rPr>
        <w:rFonts w:ascii="Arial" w:cs="Arial" w:eastAsia="Arial" w:hAnsi="Arial"/>
        <w:b w:val="0"/>
        <w:bCs w:val="0"/>
        <w:i w:val="0"/>
        <w:iCs w:val="0"/>
        <w:smallCaps w:val="0"/>
        <w:strike w:val="0"/>
        <w:color w:val="000000"/>
        <w:sz w:val="22"/>
        <w:szCs w:val="22"/>
        <w:u w:val="none"/>
        <w:vertAlign w:val="baseline"/>
      </w:rPr>
    </w:lvl>
  </w:abstractNum>
  <w:abstractNum w:abstractNumId="4">
    <w:lvl w:ilvl="0">
      <w:start w:val="1"/>
      <w:numFmt w:val="decimal"/>
      <w:lvlText w:val="%1."/>
      <w:lvlJc w:val="left"/>
      <w:pPr>
        <w:ind w:left="360" w:firstLine="1080"/>
      </w:pPr>
      <w:rPr>
        <w:rFonts w:ascii="Calibri" w:cs="Calibri" w:eastAsia="Calibri" w:hAnsi="Calibri"/>
        <w:b w:val="1"/>
        <w:bCs w:val="1"/>
        <w:i w:val="0"/>
        <w:iCs w:val="0"/>
        <w:smallCaps w:val="0"/>
        <w:strike w:val="0"/>
        <w:color w:val="000000"/>
        <w:sz w:val="22"/>
        <w:szCs w:val="22"/>
        <w:u w:val="none"/>
        <w:vertAlign w:val="baseline"/>
      </w:rPr>
    </w:lvl>
    <w:lvl w:ilvl="1">
      <w:start w:val="1"/>
      <w:numFmt w:val="lowerLetter"/>
      <w:lvlText w:val="%2."/>
      <w:lvlJc w:val="left"/>
      <w:pPr>
        <w:ind w:left="1800" w:firstLine="6480"/>
      </w:pPr>
      <w:rPr>
        <w:rFonts w:ascii="Arial" w:cs="Arial" w:eastAsia="Arial" w:hAnsi="Arial"/>
        <w:b w:val="0"/>
        <w:bCs w:val="0"/>
        <w:i w:val="0"/>
        <w:iCs w:val="0"/>
        <w:smallCaps w:val="0"/>
        <w:strike w:val="0"/>
        <w:color w:val="000000"/>
        <w:sz w:val="22"/>
        <w:szCs w:val="22"/>
        <w:u w:val="none"/>
        <w:vertAlign w:val="baseline"/>
      </w:rPr>
    </w:lvl>
    <w:lvl w:ilvl="2">
      <w:start w:val="1"/>
      <w:numFmt w:val="lowerRoman"/>
      <w:lvlText w:val="%3."/>
      <w:lvlJc w:val="left"/>
      <w:pPr>
        <w:ind w:left="2160" w:firstLine="8460"/>
      </w:pPr>
      <w:rPr>
        <w:rFonts w:ascii="Arial" w:cs="Arial" w:eastAsia="Arial" w:hAnsi="Arial"/>
        <w:b w:val="0"/>
        <w:bCs w:val="0"/>
        <w:i w:val="0"/>
        <w:iCs w:val="0"/>
        <w:smallCaps w:val="0"/>
        <w:strike w:val="0"/>
        <w:color w:val="000000"/>
        <w:sz w:val="22"/>
        <w:szCs w:val="22"/>
        <w:u w:val="none"/>
        <w:vertAlign w:val="baseline"/>
      </w:rPr>
    </w:lvl>
    <w:lvl w:ilvl="3">
      <w:start w:val="1"/>
      <w:numFmt w:val="decimal"/>
      <w:lvlText w:val="%4."/>
      <w:lvlJc w:val="left"/>
      <w:pPr>
        <w:ind w:left="2880" w:firstLine="11160"/>
      </w:pPr>
      <w:rPr>
        <w:rFonts w:ascii="Arial" w:cs="Arial" w:eastAsia="Arial" w:hAnsi="Arial"/>
        <w:b w:val="0"/>
        <w:bCs w:val="0"/>
        <w:i w:val="0"/>
        <w:iCs w:val="0"/>
        <w:smallCaps w:val="0"/>
        <w:strike w:val="0"/>
        <w:color w:val="000000"/>
        <w:sz w:val="22"/>
        <w:szCs w:val="22"/>
        <w:u w:val="none"/>
        <w:vertAlign w:val="baseline"/>
      </w:rPr>
    </w:lvl>
    <w:lvl w:ilvl="4">
      <w:start w:val="1"/>
      <w:numFmt w:val="lowerLetter"/>
      <w:lvlText w:val="%5."/>
      <w:lvlJc w:val="left"/>
      <w:pPr>
        <w:ind w:left="3600" w:firstLine="14040"/>
      </w:pPr>
      <w:rPr>
        <w:rFonts w:ascii="Arial" w:cs="Arial" w:eastAsia="Arial" w:hAnsi="Arial"/>
        <w:b w:val="0"/>
        <w:bCs w:val="0"/>
        <w:i w:val="0"/>
        <w:iCs w:val="0"/>
        <w:smallCaps w:val="0"/>
        <w:strike w:val="0"/>
        <w:color w:val="000000"/>
        <w:sz w:val="22"/>
        <w:szCs w:val="22"/>
        <w:u w:val="none"/>
        <w:vertAlign w:val="baseline"/>
      </w:rPr>
    </w:lvl>
    <w:lvl w:ilvl="5">
      <w:start w:val="1"/>
      <w:numFmt w:val="lowerRoman"/>
      <w:lvlText w:val="%6."/>
      <w:lvlJc w:val="left"/>
      <w:pPr>
        <w:ind w:left="4320" w:firstLine="17100"/>
      </w:pPr>
      <w:rPr>
        <w:rFonts w:ascii="Arial" w:cs="Arial" w:eastAsia="Arial" w:hAnsi="Arial"/>
        <w:b w:val="0"/>
        <w:bCs w:val="0"/>
        <w:i w:val="0"/>
        <w:iCs w:val="0"/>
        <w:smallCaps w:val="0"/>
        <w:strike w:val="0"/>
        <w:color w:val="000000"/>
        <w:sz w:val="22"/>
        <w:szCs w:val="22"/>
        <w:u w:val="none"/>
        <w:vertAlign w:val="baseline"/>
      </w:rPr>
    </w:lvl>
    <w:lvl w:ilvl="6">
      <w:start w:val="1"/>
      <w:numFmt w:val="decimal"/>
      <w:lvlText w:val="%7."/>
      <w:lvlJc w:val="left"/>
      <w:pPr>
        <w:ind w:left="5040" w:firstLine="19800"/>
      </w:pPr>
      <w:rPr>
        <w:rFonts w:ascii="Arial" w:cs="Arial" w:eastAsia="Arial" w:hAnsi="Arial"/>
        <w:b w:val="0"/>
        <w:bCs w:val="0"/>
        <w:i w:val="0"/>
        <w:iCs w:val="0"/>
        <w:smallCaps w:val="0"/>
        <w:strike w:val="0"/>
        <w:color w:val="000000"/>
        <w:sz w:val="22"/>
        <w:szCs w:val="22"/>
        <w:u w:val="none"/>
        <w:vertAlign w:val="baseline"/>
      </w:rPr>
    </w:lvl>
    <w:lvl w:ilvl="7">
      <w:start w:val="1"/>
      <w:numFmt w:val="lowerLetter"/>
      <w:lvlText w:val="%8."/>
      <w:lvlJc w:val="left"/>
      <w:pPr>
        <w:ind w:left="5760" w:firstLine="22680"/>
      </w:pPr>
      <w:rPr>
        <w:rFonts w:ascii="Arial" w:cs="Arial" w:eastAsia="Arial" w:hAnsi="Arial"/>
        <w:b w:val="0"/>
        <w:bCs w:val="0"/>
        <w:i w:val="0"/>
        <w:iCs w:val="0"/>
        <w:smallCaps w:val="0"/>
        <w:strike w:val="0"/>
        <w:color w:val="000000"/>
        <w:sz w:val="22"/>
        <w:szCs w:val="22"/>
        <w:u w:val="none"/>
        <w:vertAlign w:val="baseline"/>
      </w:rPr>
    </w:lvl>
    <w:lvl w:ilvl="8">
      <w:start w:val="1"/>
      <w:numFmt w:val="lowerRoman"/>
      <w:lvlText w:val="%9."/>
      <w:lvlJc w:val="left"/>
      <w:pPr>
        <w:ind w:left="6480" w:firstLine="25740"/>
      </w:pPr>
      <w:rPr>
        <w:rFonts w:ascii="Arial" w:cs="Arial" w:eastAsia="Arial" w:hAnsi="Arial"/>
        <w:b w:val="0"/>
        <w:bCs w:val="0"/>
        <w:i w:val="0"/>
        <w:iCs w:val="0"/>
        <w:smallCaps w:val="0"/>
        <w:strike w:val="0"/>
        <w:color w:val="000000"/>
        <w:sz w:val="22"/>
        <w:szCs w:val="22"/>
        <w:u w:val="none"/>
        <w:vertAlign w:val="baseline"/>
      </w:rPr>
    </w:lvl>
  </w:abstractNum>
  <w:abstractNum w:abstractNumId="5">
    <w:lvl w:ilvl="0">
      <w:start w:val="1"/>
      <w:numFmt w:val="decimal"/>
      <w:lvlText w:val="%1."/>
      <w:lvlJc w:val="left"/>
      <w:pPr>
        <w:ind w:left="360" w:firstLine="65.19685039370086"/>
      </w:pPr>
      <w:rPr>
        <w:rFonts w:ascii="Calibri" w:cs="Calibri" w:eastAsia="Calibri" w:hAnsi="Calibri"/>
        <w:b w:val="1"/>
        <w:bCs w:val="1"/>
        <w:i w:val="0"/>
        <w:iCs w:val="0"/>
        <w:smallCaps w:val="0"/>
        <w:strike w:val="0"/>
        <w:color w:val="000000"/>
        <w:sz w:val="22"/>
        <w:szCs w:val="22"/>
        <w:u w:val="none"/>
        <w:vertAlign w:val="baseline"/>
      </w:rPr>
    </w:lvl>
    <w:lvl w:ilvl="1">
      <w:start w:val="1"/>
      <w:numFmt w:val="lowerLetter"/>
      <w:lvlText w:val="%2."/>
      <w:lvlJc w:val="left"/>
      <w:pPr>
        <w:ind w:left="900" w:firstLine="3240"/>
      </w:pPr>
      <w:rPr>
        <w:rFonts w:ascii="Arial" w:cs="Arial" w:eastAsia="Arial" w:hAnsi="Arial"/>
        <w:b w:val="0"/>
        <w:bCs w:val="0"/>
        <w:i w:val="0"/>
        <w:iCs w:val="0"/>
        <w:smallCaps w:val="0"/>
        <w:strike w:val="0"/>
        <w:color w:val="000000"/>
        <w:sz w:val="22"/>
        <w:szCs w:val="22"/>
        <w:u w:val="none"/>
        <w:vertAlign w:val="baseline"/>
      </w:rPr>
    </w:lvl>
    <w:lvl w:ilvl="2">
      <w:start w:val="1"/>
      <w:numFmt w:val="lowerRoman"/>
      <w:lvlText w:val="%3."/>
      <w:lvlJc w:val="left"/>
      <w:pPr>
        <w:ind w:left="1620" w:firstLine="6300"/>
      </w:pPr>
      <w:rPr>
        <w:rFonts w:ascii="Arial" w:cs="Arial" w:eastAsia="Arial" w:hAnsi="Arial"/>
        <w:b w:val="0"/>
        <w:bCs w:val="0"/>
        <w:i w:val="0"/>
        <w:iCs w:val="0"/>
        <w:smallCaps w:val="0"/>
        <w:strike w:val="0"/>
        <w:color w:val="000000"/>
        <w:sz w:val="22"/>
        <w:szCs w:val="22"/>
        <w:u w:val="none"/>
        <w:vertAlign w:val="baseline"/>
      </w:rPr>
    </w:lvl>
    <w:lvl w:ilvl="3">
      <w:start w:val="1"/>
      <w:numFmt w:val="decimal"/>
      <w:lvlText w:val="%4."/>
      <w:lvlJc w:val="left"/>
      <w:pPr>
        <w:ind w:left="2340" w:firstLine="9000"/>
      </w:pPr>
      <w:rPr>
        <w:rFonts w:ascii="Arial" w:cs="Arial" w:eastAsia="Arial" w:hAnsi="Arial"/>
        <w:b w:val="0"/>
        <w:bCs w:val="0"/>
        <w:i w:val="0"/>
        <w:iCs w:val="0"/>
        <w:smallCaps w:val="0"/>
        <w:strike w:val="0"/>
        <w:color w:val="000000"/>
        <w:sz w:val="22"/>
        <w:szCs w:val="22"/>
        <w:u w:val="none"/>
        <w:vertAlign w:val="baseline"/>
      </w:rPr>
    </w:lvl>
    <w:lvl w:ilvl="4">
      <w:start w:val="1"/>
      <w:numFmt w:val="lowerLetter"/>
      <w:lvlText w:val="%5."/>
      <w:lvlJc w:val="left"/>
      <w:pPr>
        <w:ind w:left="3060" w:firstLine="11880"/>
      </w:pPr>
      <w:rPr>
        <w:rFonts w:ascii="Arial" w:cs="Arial" w:eastAsia="Arial" w:hAnsi="Arial"/>
        <w:b w:val="0"/>
        <w:bCs w:val="0"/>
        <w:i w:val="0"/>
        <w:iCs w:val="0"/>
        <w:smallCaps w:val="0"/>
        <w:strike w:val="0"/>
        <w:color w:val="000000"/>
        <w:sz w:val="22"/>
        <w:szCs w:val="22"/>
        <w:u w:val="none"/>
        <w:vertAlign w:val="baseline"/>
      </w:rPr>
    </w:lvl>
    <w:lvl w:ilvl="5">
      <w:start w:val="1"/>
      <w:numFmt w:val="lowerRoman"/>
      <w:lvlText w:val="%6."/>
      <w:lvlJc w:val="left"/>
      <w:pPr>
        <w:ind w:left="3780" w:firstLine="14940"/>
      </w:pPr>
      <w:rPr>
        <w:rFonts w:ascii="Arial" w:cs="Arial" w:eastAsia="Arial" w:hAnsi="Arial"/>
        <w:b w:val="0"/>
        <w:bCs w:val="0"/>
        <w:i w:val="0"/>
        <w:iCs w:val="0"/>
        <w:smallCaps w:val="0"/>
        <w:strike w:val="0"/>
        <w:color w:val="000000"/>
        <w:sz w:val="22"/>
        <w:szCs w:val="22"/>
        <w:u w:val="none"/>
        <w:vertAlign w:val="baseline"/>
      </w:rPr>
    </w:lvl>
    <w:lvl w:ilvl="6">
      <w:start w:val="1"/>
      <w:numFmt w:val="decimal"/>
      <w:lvlText w:val="%7."/>
      <w:lvlJc w:val="left"/>
      <w:pPr>
        <w:ind w:left="4500" w:firstLine="17640"/>
      </w:pPr>
      <w:rPr>
        <w:rFonts w:ascii="Arial" w:cs="Arial" w:eastAsia="Arial" w:hAnsi="Arial"/>
        <w:b w:val="0"/>
        <w:bCs w:val="0"/>
        <w:i w:val="0"/>
        <w:iCs w:val="0"/>
        <w:smallCaps w:val="0"/>
        <w:strike w:val="0"/>
        <w:color w:val="000000"/>
        <w:sz w:val="22"/>
        <w:szCs w:val="22"/>
        <w:u w:val="none"/>
        <w:vertAlign w:val="baseline"/>
      </w:rPr>
    </w:lvl>
    <w:lvl w:ilvl="7">
      <w:start w:val="1"/>
      <w:numFmt w:val="lowerLetter"/>
      <w:lvlText w:val="%8."/>
      <w:lvlJc w:val="left"/>
      <w:pPr>
        <w:ind w:left="5220" w:firstLine="20520"/>
      </w:pPr>
      <w:rPr>
        <w:rFonts w:ascii="Arial" w:cs="Arial" w:eastAsia="Arial" w:hAnsi="Arial"/>
        <w:b w:val="0"/>
        <w:bCs w:val="0"/>
        <w:i w:val="0"/>
        <w:iCs w:val="0"/>
        <w:smallCaps w:val="0"/>
        <w:strike w:val="0"/>
        <w:color w:val="000000"/>
        <w:sz w:val="22"/>
        <w:szCs w:val="22"/>
        <w:u w:val="none"/>
        <w:vertAlign w:val="baseline"/>
      </w:rPr>
    </w:lvl>
    <w:lvl w:ilvl="8">
      <w:start w:val="1"/>
      <w:numFmt w:val="lowerRoman"/>
      <w:lvlText w:val="%9."/>
      <w:lvlJc w:val="left"/>
      <w:pPr>
        <w:ind w:left="5940" w:firstLine="23580"/>
      </w:pPr>
      <w:rPr>
        <w:rFonts w:ascii="Arial" w:cs="Arial" w:eastAsia="Arial" w:hAnsi="Arial"/>
        <w:b w:val="0"/>
        <w:bCs w:val="0"/>
        <w:i w:val="0"/>
        <w:iCs w:val="0"/>
        <w:smallCaps w:val="0"/>
        <w:strike w:val="0"/>
        <w:color w:val="000000"/>
        <w:sz w:val="22"/>
        <w:szCs w:val="22"/>
        <w:u w:val="none"/>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r8HzCUoPNuFuHJD8LJ2iWQX4Q==">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